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4F799" w14:textId="26C6F059" w:rsidR="00DB26AB" w:rsidRDefault="00C4677F" w:rsidP="00897C59">
      <w:pPr>
        <w:pStyle w:val="Ningnestilodeprrafo"/>
        <w:spacing w:after="240" w:line="276" w:lineRule="auto"/>
        <w:jc w:val="center"/>
        <w:rPr>
          <w:rFonts w:ascii="Arial" w:hAnsi="Arial" w:cs="Arial"/>
          <w:b/>
          <w:sz w:val="36"/>
          <w:szCs w:val="36"/>
          <w:lang w:val="es-ES"/>
        </w:rPr>
      </w:pPr>
      <w:r>
        <w:rPr>
          <w:rFonts w:ascii="Arial" w:hAnsi="Arial" w:cs="Arial"/>
          <w:b/>
          <w:sz w:val="36"/>
          <w:szCs w:val="36"/>
          <w:lang w:val="es-ES"/>
        </w:rPr>
        <w:t xml:space="preserve">Los centros residenciales </w:t>
      </w:r>
      <w:r w:rsidR="002B4080">
        <w:rPr>
          <w:rFonts w:ascii="Arial" w:hAnsi="Arial" w:cs="Arial"/>
          <w:b/>
          <w:sz w:val="36"/>
          <w:szCs w:val="36"/>
          <w:lang w:val="es-ES"/>
        </w:rPr>
        <w:t xml:space="preserve">de atención a personas con discapacidad </w:t>
      </w:r>
      <w:r>
        <w:rPr>
          <w:rFonts w:ascii="Arial" w:hAnsi="Arial" w:cs="Arial"/>
          <w:b/>
          <w:sz w:val="36"/>
          <w:szCs w:val="36"/>
          <w:lang w:val="es-ES"/>
        </w:rPr>
        <w:t>en España: su censo y principales datos</w:t>
      </w:r>
    </w:p>
    <w:p w14:paraId="753F2050" w14:textId="58739479" w:rsidR="0053683D" w:rsidRDefault="00877A87" w:rsidP="00C4677F">
      <w:pPr>
        <w:pStyle w:val="Ningnestilodeprrafo"/>
        <w:spacing w:after="240" w:line="276" w:lineRule="auto"/>
        <w:jc w:val="right"/>
        <w:rPr>
          <w:rFonts w:ascii="Arial" w:hAnsi="Arial" w:cs="Arial"/>
          <w:sz w:val="21"/>
          <w:szCs w:val="21"/>
          <w:lang w:val="es-ES"/>
        </w:rPr>
      </w:pPr>
      <w:r>
        <w:rPr>
          <w:rFonts w:ascii="Arial" w:hAnsi="Arial" w:cs="Arial"/>
          <w:sz w:val="21"/>
          <w:szCs w:val="21"/>
          <w:lang w:val="es-ES"/>
        </w:rPr>
        <w:t>2</w:t>
      </w:r>
      <w:r w:rsidR="002B7FE6">
        <w:rPr>
          <w:rFonts w:ascii="Arial" w:hAnsi="Arial" w:cs="Arial"/>
          <w:sz w:val="21"/>
          <w:szCs w:val="21"/>
          <w:lang w:val="es-ES"/>
        </w:rPr>
        <w:t>6</w:t>
      </w:r>
      <w:r w:rsidR="00B202DA" w:rsidRPr="001F590E">
        <w:rPr>
          <w:rFonts w:ascii="Arial" w:hAnsi="Arial" w:cs="Arial"/>
          <w:sz w:val="21"/>
          <w:szCs w:val="21"/>
          <w:lang w:val="es-ES"/>
        </w:rPr>
        <w:t>/</w:t>
      </w:r>
      <w:r w:rsidR="00C4677F">
        <w:rPr>
          <w:rFonts w:ascii="Arial" w:hAnsi="Arial" w:cs="Arial"/>
          <w:sz w:val="21"/>
          <w:szCs w:val="21"/>
          <w:lang w:val="es-ES"/>
        </w:rPr>
        <w:t>04/2024</w:t>
      </w:r>
    </w:p>
    <w:p w14:paraId="651A12E9" w14:textId="61C12891" w:rsidR="003A787A" w:rsidRDefault="00C4677F" w:rsidP="003A787A">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El 24 de abril de 2024, el I</w:t>
      </w:r>
      <w:r w:rsidR="00732C6A">
        <w:rPr>
          <w:rFonts w:ascii="Arial" w:hAnsi="Arial" w:cs="Arial"/>
          <w:sz w:val="21"/>
          <w:szCs w:val="21"/>
          <w:lang w:val="es-ES"/>
        </w:rPr>
        <w:t>nstituto de Mayores y Servicios Sociales -en adelante, IMSERSO-</w:t>
      </w:r>
      <w:r>
        <w:rPr>
          <w:rFonts w:ascii="Arial" w:hAnsi="Arial" w:cs="Arial"/>
          <w:sz w:val="21"/>
          <w:szCs w:val="21"/>
          <w:lang w:val="es-ES"/>
        </w:rPr>
        <w:t xml:space="preserve"> y el Ministerio de Derechos Sociales, Consumo y Agenda 2030 presentaron el primer censo de centros residenciales en España que tiene por objetivo recopilar información sobre el número y las características de </w:t>
      </w:r>
      <w:r w:rsidR="00291345">
        <w:rPr>
          <w:rFonts w:ascii="Arial" w:hAnsi="Arial" w:cs="Arial"/>
          <w:sz w:val="21"/>
          <w:szCs w:val="21"/>
          <w:lang w:val="es-ES"/>
        </w:rPr>
        <w:t xml:space="preserve">estas instalaciones </w:t>
      </w:r>
      <w:r>
        <w:rPr>
          <w:rFonts w:ascii="Arial" w:hAnsi="Arial" w:cs="Arial"/>
          <w:sz w:val="21"/>
          <w:szCs w:val="21"/>
          <w:lang w:val="es-ES"/>
        </w:rPr>
        <w:t xml:space="preserve">en el territorio nacional. </w:t>
      </w:r>
      <w:r w:rsidR="00C86295" w:rsidRPr="00C86295">
        <w:rPr>
          <w:rFonts w:ascii="Arial" w:hAnsi="Arial" w:cs="Arial"/>
          <w:sz w:val="21"/>
          <w:szCs w:val="21"/>
          <w:lang w:val="es-ES"/>
        </w:rPr>
        <w:t>La distribución permite conocer que, sobre el total de los centros, a nivel nacional, el 21,3% están dirigidos a personas en situación de discapacidad, el 75,9% a personas mayores y 2,8% son de carácter mixto (personas mayores y personas con discapacidad).</w:t>
      </w:r>
    </w:p>
    <w:p w14:paraId="76B6887E" w14:textId="4A3E3923" w:rsidR="002B4080" w:rsidRDefault="003A787A" w:rsidP="00C4677F">
      <w:pPr>
        <w:pStyle w:val="Ningnestilodeprrafo"/>
        <w:spacing w:after="240" w:line="276" w:lineRule="auto"/>
        <w:jc w:val="both"/>
        <w:rPr>
          <w:rFonts w:ascii="Arial" w:hAnsi="Arial" w:cs="Arial"/>
          <w:sz w:val="21"/>
          <w:szCs w:val="21"/>
          <w:lang w:val="es-ES"/>
        </w:rPr>
      </w:pPr>
      <w:r w:rsidRPr="00732C6A">
        <w:rPr>
          <w:rFonts w:ascii="Arial" w:hAnsi="Arial" w:cs="Arial"/>
          <w:sz w:val="21"/>
          <w:szCs w:val="21"/>
          <w:lang w:val="es-ES"/>
        </w:rPr>
        <w:t>Esta operación estadística</w:t>
      </w:r>
      <w:r>
        <w:rPr>
          <w:rFonts w:ascii="Arial" w:hAnsi="Arial" w:cs="Arial"/>
          <w:sz w:val="21"/>
          <w:szCs w:val="21"/>
          <w:lang w:val="es-ES"/>
        </w:rPr>
        <w:t xml:space="preserve"> ha sido incorporada al Plan Estadístico Nacional 2021-2024</w:t>
      </w:r>
      <w:r w:rsidR="002B4080">
        <w:rPr>
          <w:rFonts w:ascii="Arial" w:hAnsi="Arial" w:cs="Arial"/>
          <w:sz w:val="21"/>
          <w:szCs w:val="21"/>
          <w:lang w:val="es-ES"/>
        </w:rPr>
        <w:t xml:space="preserve"> y es </w:t>
      </w:r>
      <w:r w:rsidRPr="002B4080">
        <w:rPr>
          <w:rFonts w:ascii="Arial" w:hAnsi="Arial" w:cs="Arial"/>
          <w:b/>
          <w:bCs/>
          <w:sz w:val="21"/>
          <w:szCs w:val="21"/>
          <w:lang w:val="es-ES"/>
        </w:rPr>
        <w:t>consecuencia</w:t>
      </w:r>
      <w:r>
        <w:rPr>
          <w:rFonts w:ascii="Arial" w:hAnsi="Arial" w:cs="Arial"/>
          <w:sz w:val="21"/>
          <w:szCs w:val="21"/>
          <w:lang w:val="es-ES"/>
        </w:rPr>
        <w:t xml:space="preserve">, según se reseña, </w:t>
      </w:r>
      <w:r w:rsidRPr="002B4080">
        <w:rPr>
          <w:rFonts w:ascii="Arial" w:hAnsi="Arial" w:cs="Arial"/>
          <w:b/>
          <w:bCs/>
          <w:sz w:val="21"/>
          <w:szCs w:val="21"/>
          <w:lang w:val="es-ES"/>
        </w:rPr>
        <w:t>de la evidencia, durante la pandemia de la COVID-19</w:t>
      </w:r>
      <w:r w:rsidR="00732C6A">
        <w:rPr>
          <w:rFonts w:ascii="Arial" w:hAnsi="Arial" w:cs="Arial"/>
          <w:b/>
          <w:bCs/>
          <w:sz w:val="21"/>
          <w:szCs w:val="21"/>
          <w:lang w:val="es-ES"/>
        </w:rPr>
        <w:t>,</w:t>
      </w:r>
      <w:r w:rsidRPr="002B4080">
        <w:rPr>
          <w:rFonts w:ascii="Arial" w:hAnsi="Arial" w:cs="Arial"/>
          <w:b/>
          <w:bCs/>
          <w:sz w:val="21"/>
          <w:szCs w:val="21"/>
          <w:lang w:val="es-ES"/>
        </w:rPr>
        <w:t xml:space="preserve"> de la necesidad de disponer de un censo homogéneo que permitiera disponer de información agregada para todo el territorio español sobre estos centros</w:t>
      </w:r>
      <w:r>
        <w:rPr>
          <w:rFonts w:ascii="Arial" w:hAnsi="Arial" w:cs="Arial"/>
          <w:sz w:val="21"/>
          <w:szCs w:val="21"/>
          <w:lang w:val="es-ES"/>
        </w:rPr>
        <w:t>.</w:t>
      </w:r>
      <w:r w:rsidR="002B4080">
        <w:rPr>
          <w:rFonts w:ascii="Arial" w:hAnsi="Arial" w:cs="Arial"/>
          <w:sz w:val="21"/>
          <w:szCs w:val="21"/>
          <w:lang w:val="es-ES"/>
        </w:rPr>
        <w:t xml:space="preserve"> Así</w:t>
      </w:r>
      <w:r>
        <w:rPr>
          <w:rFonts w:ascii="Arial" w:hAnsi="Arial" w:cs="Arial"/>
          <w:sz w:val="21"/>
          <w:szCs w:val="21"/>
          <w:lang w:val="es-ES"/>
        </w:rPr>
        <w:t>, se pretende mejorar los problemas de acceso a datos que aporten información de calidad sobre estas in</w:t>
      </w:r>
      <w:r w:rsidR="00291345">
        <w:rPr>
          <w:rFonts w:ascii="Arial" w:hAnsi="Arial" w:cs="Arial"/>
          <w:sz w:val="21"/>
          <w:szCs w:val="21"/>
          <w:lang w:val="es-ES"/>
        </w:rPr>
        <w:t>fraestructuras</w:t>
      </w:r>
      <w:r>
        <w:rPr>
          <w:rFonts w:ascii="Arial" w:hAnsi="Arial" w:cs="Arial"/>
          <w:sz w:val="21"/>
          <w:szCs w:val="21"/>
          <w:lang w:val="es-ES"/>
        </w:rPr>
        <w:t xml:space="preserve">, su </w:t>
      </w:r>
      <w:r w:rsidR="00291345">
        <w:rPr>
          <w:rFonts w:ascii="Arial" w:hAnsi="Arial" w:cs="Arial"/>
          <w:sz w:val="21"/>
          <w:szCs w:val="21"/>
          <w:lang w:val="es-ES"/>
        </w:rPr>
        <w:t>cuantificación</w:t>
      </w:r>
      <w:r>
        <w:rPr>
          <w:rFonts w:ascii="Arial" w:hAnsi="Arial" w:cs="Arial"/>
          <w:sz w:val="21"/>
          <w:szCs w:val="21"/>
          <w:lang w:val="es-ES"/>
        </w:rPr>
        <w:t xml:space="preserve">, su régimen de funcionamiento, su capacidad y el personal del que disponen para llevar a cabo sus funciones. </w:t>
      </w:r>
      <w:r w:rsidR="00CA68F1">
        <w:rPr>
          <w:rFonts w:ascii="Arial" w:hAnsi="Arial" w:cs="Arial"/>
          <w:sz w:val="21"/>
          <w:szCs w:val="21"/>
          <w:lang w:val="es-ES"/>
        </w:rPr>
        <w:t xml:space="preserve">La ejecución de este censo ha correspondido al IMSERSO y la metodología utilizada ha sido la difusión de un cuestionario web a estos centros. </w:t>
      </w:r>
    </w:p>
    <w:p w14:paraId="399B59B1" w14:textId="77777777" w:rsidR="00291345" w:rsidRDefault="002B4080" w:rsidP="00C4677F">
      <w:pPr>
        <w:pStyle w:val="Ningnestilodeprrafo"/>
        <w:spacing w:after="240" w:line="276" w:lineRule="auto"/>
        <w:jc w:val="both"/>
        <w:rPr>
          <w:rFonts w:ascii="Arial" w:hAnsi="Arial" w:cs="Arial"/>
          <w:sz w:val="21"/>
          <w:szCs w:val="21"/>
          <w:lang w:val="es-ES"/>
        </w:rPr>
      </w:pPr>
      <w:r>
        <w:rPr>
          <w:rFonts w:ascii="Arial" w:hAnsi="Arial" w:cs="Arial"/>
          <w:b/>
          <w:bCs/>
          <w:sz w:val="21"/>
          <w:szCs w:val="21"/>
          <w:lang w:val="es-ES"/>
        </w:rPr>
        <w:t>E</w:t>
      </w:r>
      <w:r w:rsidR="00633E03" w:rsidRPr="002B4080">
        <w:rPr>
          <w:rFonts w:ascii="Arial" w:hAnsi="Arial" w:cs="Arial"/>
          <w:b/>
          <w:bCs/>
          <w:sz w:val="21"/>
          <w:szCs w:val="21"/>
          <w:lang w:val="es-ES"/>
        </w:rPr>
        <w:t xml:space="preserve">n España hay 1.455 centros de atención a personas con </w:t>
      </w:r>
      <w:r w:rsidR="00D47CE4" w:rsidRPr="002B4080">
        <w:rPr>
          <w:rFonts w:ascii="Arial" w:hAnsi="Arial" w:cs="Arial"/>
          <w:b/>
          <w:bCs/>
          <w:sz w:val="21"/>
          <w:szCs w:val="21"/>
          <w:lang w:val="es-ES"/>
        </w:rPr>
        <w:t>discapacidad, dotados con 45.120 plazas</w:t>
      </w:r>
      <w:r w:rsidR="00633E03">
        <w:rPr>
          <w:rFonts w:ascii="Arial" w:hAnsi="Arial" w:cs="Arial"/>
          <w:sz w:val="21"/>
          <w:szCs w:val="21"/>
          <w:lang w:val="es-ES"/>
        </w:rPr>
        <w:t xml:space="preserve">. </w:t>
      </w:r>
      <w:r w:rsidR="00C86295">
        <w:rPr>
          <w:rFonts w:ascii="Arial" w:hAnsi="Arial" w:cs="Arial"/>
          <w:sz w:val="21"/>
          <w:szCs w:val="21"/>
          <w:lang w:val="es-ES"/>
        </w:rPr>
        <w:t xml:space="preserve">En concreto, se da una ratio media de 4,35 centros dirigidos a personas con discapacidad por cada 100.000 personas con discapacidad. </w:t>
      </w:r>
      <w:r w:rsidR="00B25427">
        <w:rPr>
          <w:rFonts w:ascii="Arial" w:hAnsi="Arial" w:cs="Arial"/>
          <w:sz w:val="21"/>
          <w:szCs w:val="21"/>
          <w:lang w:val="es-ES"/>
        </w:rPr>
        <w:t>S</w:t>
      </w:r>
      <w:r w:rsidR="00C86295">
        <w:rPr>
          <w:rFonts w:ascii="Arial" w:hAnsi="Arial" w:cs="Arial"/>
          <w:sz w:val="21"/>
          <w:szCs w:val="21"/>
          <w:lang w:val="es-ES"/>
        </w:rPr>
        <w:t xml:space="preserve">egún el propio informe, </w:t>
      </w:r>
      <w:r w:rsidR="00B25427">
        <w:rPr>
          <w:rFonts w:ascii="Arial" w:hAnsi="Arial" w:cs="Arial"/>
          <w:sz w:val="21"/>
          <w:szCs w:val="21"/>
          <w:lang w:val="es-ES"/>
        </w:rPr>
        <w:t xml:space="preserve">esto </w:t>
      </w:r>
      <w:r w:rsidR="00C86295">
        <w:rPr>
          <w:rFonts w:ascii="Arial" w:hAnsi="Arial" w:cs="Arial"/>
          <w:sz w:val="21"/>
          <w:szCs w:val="21"/>
          <w:lang w:val="es-ES"/>
        </w:rPr>
        <w:t xml:space="preserve">es un centro residencial de estas características por cada 2.300 personas con discapacidad. </w:t>
      </w:r>
      <w:r w:rsidR="00B25427">
        <w:rPr>
          <w:rFonts w:ascii="Arial" w:hAnsi="Arial" w:cs="Arial"/>
          <w:sz w:val="21"/>
          <w:szCs w:val="21"/>
          <w:lang w:val="es-ES"/>
        </w:rPr>
        <w:t xml:space="preserve">Las mujeres ocupan el 41,6% del total de las plazas en los centros de atención a personas con discapacidad y los hombres el 58,4% y, en total, el 97% de las plazas están cubiertas con carácter permanente. </w:t>
      </w:r>
    </w:p>
    <w:p w14:paraId="01AE2798" w14:textId="240F483A" w:rsidR="00451B8F" w:rsidRDefault="00CA68F1" w:rsidP="00C4677F">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Es en Las Islas Baleares donde se produce una mayor presencia de centros dirigidos a personas con discapacidad (55,3%-68 centros), sigui</w:t>
      </w:r>
      <w:r w:rsidR="002B4080">
        <w:rPr>
          <w:rFonts w:ascii="Arial" w:hAnsi="Arial" w:cs="Arial"/>
          <w:sz w:val="21"/>
          <w:szCs w:val="21"/>
          <w:lang w:val="es-ES"/>
        </w:rPr>
        <w:t>é</w:t>
      </w:r>
      <w:r>
        <w:rPr>
          <w:rFonts w:ascii="Arial" w:hAnsi="Arial" w:cs="Arial"/>
          <w:sz w:val="21"/>
          <w:szCs w:val="21"/>
          <w:lang w:val="es-ES"/>
        </w:rPr>
        <w:t>ndole Andalucía (35,4%-256 centros</w:t>
      </w:r>
      <w:r w:rsidR="00C86295">
        <w:rPr>
          <w:rFonts w:ascii="Arial" w:hAnsi="Arial" w:cs="Arial"/>
          <w:sz w:val="21"/>
          <w:szCs w:val="21"/>
          <w:lang w:val="es-ES"/>
        </w:rPr>
        <w:t>). Las Islas Baleares, además, muestra una mayor ratio de centros por cada 100.000 personas con discapacidad (11,47), continuando Castilla y León con una ratio de 9,72 y Cataluña (6,52)</w:t>
      </w:r>
      <w:r w:rsidR="00451B8F">
        <w:rPr>
          <w:rFonts w:ascii="Arial" w:hAnsi="Arial" w:cs="Arial"/>
          <w:sz w:val="21"/>
          <w:szCs w:val="21"/>
          <w:lang w:val="es-ES"/>
        </w:rPr>
        <w:t xml:space="preserve"> (véase tabla </w:t>
      </w:r>
      <w:r w:rsidR="009C5099">
        <w:rPr>
          <w:rFonts w:ascii="Arial" w:hAnsi="Arial" w:cs="Arial"/>
          <w:sz w:val="21"/>
          <w:szCs w:val="21"/>
          <w:lang w:val="es-ES"/>
        </w:rPr>
        <w:t>2</w:t>
      </w:r>
      <w:r w:rsidR="00451B8F">
        <w:rPr>
          <w:rFonts w:ascii="Arial" w:hAnsi="Arial" w:cs="Arial"/>
          <w:sz w:val="21"/>
          <w:szCs w:val="21"/>
          <w:lang w:val="es-ES"/>
        </w:rPr>
        <w:t>)</w:t>
      </w:r>
      <w:r w:rsidR="00C86295">
        <w:rPr>
          <w:rFonts w:ascii="Arial" w:hAnsi="Arial" w:cs="Arial"/>
          <w:sz w:val="21"/>
          <w:szCs w:val="21"/>
          <w:lang w:val="es-ES"/>
        </w:rPr>
        <w:t xml:space="preserve">. </w:t>
      </w:r>
    </w:p>
    <w:p w14:paraId="563CEED1" w14:textId="77777777" w:rsidR="00451B8F" w:rsidRDefault="00451B8F" w:rsidP="00C4677F">
      <w:pPr>
        <w:pStyle w:val="Ningnestilodeprrafo"/>
        <w:spacing w:after="240" w:line="276" w:lineRule="auto"/>
        <w:jc w:val="both"/>
        <w:rPr>
          <w:rFonts w:ascii="Arial" w:hAnsi="Arial" w:cs="Arial"/>
          <w:sz w:val="21"/>
          <w:szCs w:val="21"/>
          <w:lang w:val="es-ES"/>
        </w:rPr>
      </w:pPr>
    </w:p>
    <w:p w14:paraId="4C3BACD7" w14:textId="67FD1865" w:rsidR="00451B8F" w:rsidRDefault="00451B8F" w:rsidP="00C4677F">
      <w:pPr>
        <w:pStyle w:val="Ningnestilodeprrafo"/>
        <w:spacing w:after="240" w:line="276" w:lineRule="auto"/>
        <w:jc w:val="both"/>
        <w:rPr>
          <w:rFonts w:ascii="Arial" w:hAnsi="Arial" w:cs="Arial"/>
          <w:sz w:val="21"/>
          <w:szCs w:val="21"/>
          <w:lang w:val="es-ES"/>
        </w:rPr>
      </w:pPr>
    </w:p>
    <w:p w14:paraId="739DB6ED" w14:textId="1D633E99" w:rsidR="009C5099" w:rsidRDefault="009C5099" w:rsidP="00C4677F">
      <w:pPr>
        <w:pStyle w:val="Ningnestilodeprrafo"/>
        <w:spacing w:after="240" w:line="276" w:lineRule="auto"/>
        <w:jc w:val="both"/>
        <w:rPr>
          <w:rFonts w:ascii="Arial" w:hAnsi="Arial" w:cs="Arial"/>
          <w:sz w:val="21"/>
          <w:szCs w:val="21"/>
          <w:lang w:val="es-ES"/>
        </w:rPr>
      </w:pPr>
    </w:p>
    <w:p w14:paraId="20D71397" w14:textId="26365A19" w:rsidR="009C5099" w:rsidRPr="009C5099" w:rsidRDefault="009C5099" w:rsidP="009C5099">
      <w:pPr>
        <w:pStyle w:val="Descripcin"/>
        <w:jc w:val="center"/>
        <w:rPr>
          <w:rFonts w:ascii="Arial" w:hAnsi="Arial" w:cs="Arial"/>
          <w:sz w:val="21"/>
          <w:szCs w:val="21"/>
        </w:rPr>
      </w:pPr>
      <w:r w:rsidRPr="009C5099">
        <w:rPr>
          <w:rFonts w:ascii="Arial" w:hAnsi="Arial" w:cs="Arial"/>
          <w:sz w:val="21"/>
          <w:szCs w:val="21"/>
        </w:rPr>
        <w:lastRenderedPageBreak/>
        <w:t xml:space="preserve">Tabla </w:t>
      </w:r>
      <w:r w:rsidRPr="009C5099">
        <w:rPr>
          <w:rFonts w:ascii="Arial" w:hAnsi="Arial" w:cs="Arial"/>
          <w:sz w:val="21"/>
          <w:szCs w:val="21"/>
        </w:rPr>
        <w:fldChar w:fldCharType="begin"/>
      </w:r>
      <w:r w:rsidRPr="009C5099">
        <w:rPr>
          <w:rFonts w:ascii="Arial" w:hAnsi="Arial" w:cs="Arial"/>
          <w:sz w:val="21"/>
          <w:szCs w:val="21"/>
        </w:rPr>
        <w:instrText xml:space="preserve"> SEQ Tabla \* ARABIC </w:instrText>
      </w:r>
      <w:r w:rsidRPr="009C5099">
        <w:rPr>
          <w:rFonts w:ascii="Arial" w:hAnsi="Arial" w:cs="Arial"/>
          <w:sz w:val="21"/>
          <w:szCs w:val="21"/>
        </w:rPr>
        <w:fldChar w:fldCharType="separate"/>
      </w:r>
      <w:r w:rsidRPr="009C5099">
        <w:rPr>
          <w:rFonts w:ascii="Arial" w:hAnsi="Arial" w:cs="Arial"/>
          <w:sz w:val="21"/>
          <w:szCs w:val="21"/>
        </w:rPr>
        <w:t>1</w:t>
      </w:r>
      <w:r w:rsidRPr="009C5099">
        <w:rPr>
          <w:rFonts w:ascii="Arial" w:hAnsi="Arial" w:cs="Arial"/>
          <w:sz w:val="21"/>
          <w:szCs w:val="21"/>
        </w:rPr>
        <w:fldChar w:fldCharType="end"/>
      </w:r>
      <w:r w:rsidRPr="009C5099">
        <w:t xml:space="preserve"> </w:t>
      </w:r>
      <w:r w:rsidRPr="009C5099">
        <w:rPr>
          <w:rFonts w:ascii="Arial" w:hAnsi="Arial" w:cs="Arial"/>
          <w:sz w:val="21"/>
          <w:szCs w:val="21"/>
        </w:rPr>
        <w:t>Distribución autonómica de centros de atención residencial.</w:t>
      </w:r>
    </w:p>
    <w:tbl>
      <w:tblPr>
        <w:tblStyle w:val="Tablaconcuadrcula4-nfasis3"/>
        <w:tblW w:w="0" w:type="auto"/>
        <w:tblLook w:val="04A0" w:firstRow="1" w:lastRow="0" w:firstColumn="1" w:lastColumn="0" w:noHBand="0" w:noVBand="1"/>
      </w:tblPr>
      <w:tblGrid>
        <w:gridCol w:w="1532"/>
        <w:gridCol w:w="998"/>
        <w:gridCol w:w="914"/>
        <w:gridCol w:w="1030"/>
        <w:gridCol w:w="949"/>
        <w:gridCol w:w="762"/>
        <w:gridCol w:w="828"/>
        <w:gridCol w:w="1119"/>
        <w:gridCol w:w="928"/>
      </w:tblGrid>
      <w:tr w:rsidR="009C5099" w:rsidRPr="009C5099" w14:paraId="1CAC5A23" w14:textId="77777777" w:rsidTr="009C509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1" w:type="dxa"/>
            <w:vMerge w:val="restart"/>
            <w:noWrap/>
            <w:vAlign w:val="center"/>
            <w:hideMark/>
          </w:tcPr>
          <w:p w14:paraId="4E859AEF" w14:textId="77777777" w:rsidR="009C5099" w:rsidRPr="009C5099" w:rsidRDefault="009C5099" w:rsidP="009C5099">
            <w:pPr>
              <w:spacing w:after="0" w:line="240" w:lineRule="auto"/>
              <w:rPr>
                <w:rFonts w:ascii="Arial" w:eastAsia="Times New Roman" w:hAnsi="Arial" w:cs="Arial"/>
                <w:color w:val="FFFFFF"/>
                <w:lang w:eastAsia="es-ES"/>
              </w:rPr>
            </w:pPr>
            <w:r w:rsidRPr="009C5099">
              <w:rPr>
                <w:rFonts w:ascii="Arial" w:eastAsia="Times New Roman" w:hAnsi="Arial" w:cs="Arial"/>
                <w:color w:val="FFFFFF"/>
                <w:lang w:eastAsia="es-ES"/>
              </w:rPr>
              <w:t>CCAA</w:t>
            </w:r>
          </w:p>
        </w:tc>
        <w:tc>
          <w:tcPr>
            <w:tcW w:w="0" w:type="auto"/>
            <w:gridSpan w:val="2"/>
            <w:vMerge w:val="restart"/>
            <w:vAlign w:val="bottom"/>
            <w:hideMark/>
          </w:tcPr>
          <w:p w14:paraId="769591A5" w14:textId="77777777" w:rsidR="009C5099" w:rsidRPr="009C5099" w:rsidRDefault="009C5099" w:rsidP="009C5099">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s-ES"/>
              </w:rPr>
            </w:pPr>
            <w:r w:rsidRPr="009C5099">
              <w:rPr>
                <w:rFonts w:ascii="Arial" w:eastAsia="Times New Roman" w:hAnsi="Arial" w:cs="Arial"/>
                <w:color w:val="FFFFFF"/>
                <w:lang w:eastAsia="es-ES"/>
              </w:rPr>
              <w:t>Centros de atención a personas mayores</w:t>
            </w:r>
          </w:p>
        </w:tc>
        <w:tc>
          <w:tcPr>
            <w:tcW w:w="0" w:type="auto"/>
            <w:gridSpan w:val="2"/>
            <w:vMerge w:val="restart"/>
            <w:vAlign w:val="bottom"/>
            <w:hideMark/>
          </w:tcPr>
          <w:p w14:paraId="63016A70" w14:textId="77777777" w:rsidR="009C5099" w:rsidRPr="009C5099" w:rsidRDefault="009C5099" w:rsidP="009C5099">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s-ES"/>
              </w:rPr>
            </w:pPr>
            <w:r w:rsidRPr="009C5099">
              <w:rPr>
                <w:rFonts w:ascii="Arial" w:eastAsia="Times New Roman" w:hAnsi="Arial" w:cs="Arial"/>
                <w:color w:val="FFFFFF"/>
                <w:lang w:eastAsia="es-ES"/>
              </w:rPr>
              <w:t>Centros de atención a personas con discapacidad</w:t>
            </w:r>
          </w:p>
        </w:tc>
        <w:tc>
          <w:tcPr>
            <w:tcW w:w="0" w:type="auto"/>
            <w:gridSpan w:val="2"/>
            <w:vMerge w:val="restart"/>
            <w:vAlign w:val="bottom"/>
            <w:hideMark/>
          </w:tcPr>
          <w:p w14:paraId="485D427F" w14:textId="77777777" w:rsidR="009C5099" w:rsidRPr="009C5099" w:rsidRDefault="009C5099" w:rsidP="009C5099">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s-ES"/>
              </w:rPr>
            </w:pPr>
            <w:r w:rsidRPr="009C5099">
              <w:rPr>
                <w:rFonts w:ascii="Arial" w:eastAsia="Times New Roman" w:hAnsi="Arial" w:cs="Arial"/>
                <w:color w:val="FFFFFF"/>
                <w:lang w:eastAsia="es-ES"/>
              </w:rPr>
              <w:t>Centros de otro tipo</w:t>
            </w:r>
          </w:p>
        </w:tc>
        <w:tc>
          <w:tcPr>
            <w:tcW w:w="0" w:type="auto"/>
            <w:gridSpan w:val="2"/>
            <w:vMerge w:val="restart"/>
            <w:vAlign w:val="bottom"/>
            <w:hideMark/>
          </w:tcPr>
          <w:p w14:paraId="3CCCECFC" w14:textId="77777777" w:rsidR="009C5099" w:rsidRPr="009C5099" w:rsidRDefault="009C5099" w:rsidP="009C5099">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lang w:eastAsia="es-ES"/>
              </w:rPr>
            </w:pPr>
            <w:r w:rsidRPr="009C5099">
              <w:rPr>
                <w:rFonts w:ascii="Arial" w:eastAsia="Times New Roman" w:hAnsi="Arial" w:cs="Arial"/>
                <w:color w:val="FFFFFF"/>
                <w:lang w:eastAsia="es-ES"/>
              </w:rPr>
              <w:t>Total</w:t>
            </w:r>
          </w:p>
        </w:tc>
      </w:tr>
      <w:tr w:rsidR="009C5099" w:rsidRPr="009C5099" w14:paraId="24899455" w14:textId="77777777" w:rsidTr="009C509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31" w:type="dxa"/>
            <w:vMerge/>
            <w:hideMark/>
          </w:tcPr>
          <w:p w14:paraId="1B0ABB59" w14:textId="77777777" w:rsidR="009C5099" w:rsidRPr="009C5099" w:rsidRDefault="009C5099" w:rsidP="009C5099">
            <w:pPr>
              <w:spacing w:after="0" w:line="240" w:lineRule="auto"/>
              <w:jc w:val="left"/>
              <w:rPr>
                <w:rFonts w:ascii="Arial" w:eastAsia="Times New Roman" w:hAnsi="Arial" w:cs="Arial"/>
                <w:b w:val="0"/>
                <w:color w:val="FFFFFF"/>
                <w:lang w:eastAsia="es-ES"/>
              </w:rPr>
            </w:pPr>
          </w:p>
        </w:tc>
        <w:tc>
          <w:tcPr>
            <w:tcW w:w="0" w:type="auto"/>
            <w:gridSpan w:val="2"/>
            <w:vMerge/>
            <w:hideMark/>
          </w:tcPr>
          <w:p w14:paraId="05C1F584" w14:textId="77777777" w:rsidR="009C5099" w:rsidRPr="009C5099" w:rsidRDefault="009C5099" w:rsidP="009C509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lang w:eastAsia="es-ES"/>
              </w:rPr>
            </w:pPr>
          </w:p>
        </w:tc>
        <w:tc>
          <w:tcPr>
            <w:tcW w:w="0" w:type="auto"/>
            <w:gridSpan w:val="2"/>
            <w:vMerge/>
            <w:hideMark/>
          </w:tcPr>
          <w:p w14:paraId="7CF4748F" w14:textId="77777777" w:rsidR="009C5099" w:rsidRPr="009C5099" w:rsidRDefault="009C5099" w:rsidP="009C509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lang w:eastAsia="es-ES"/>
              </w:rPr>
            </w:pPr>
          </w:p>
        </w:tc>
        <w:tc>
          <w:tcPr>
            <w:tcW w:w="0" w:type="auto"/>
            <w:gridSpan w:val="2"/>
            <w:vMerge/>
            <w:hideMark/>
          </w:tcPr>
          <w:p w14:paraId="49288736" w14:textId="77777777" w:rsidR="009C5099" w:rsidRPr="009C5099" w:rsidRDefault="009C5099" w:rsidP="009C509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lang w:eastAsia="es-ES"/>
              </w:rPr>
            </w:pPr>
          </w:p>
        </w:tc>
        <w:tc>
          <w:tcPr>
            <w:tcW w:w="0" w:type="auto"/>
            <w:gridSpan w:val="2"/>
            <w:vMerge/>
            <w:hideMark/>
          </w:tcPr>
          <w:p w14:paraId="32D806CC" w14:textId="77777777" w:rsidR="009C5099" w:rsidRPr="009C5099" w:rsidRDefault="009C5099" w:rsidP="009C509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FFFFFF"/>
                <w:lang w:eastAsia="es-ES"/>
              </w:rPr>
            </w:pPr>
          </w:p>
        </w:tc>
      </w:tr>
      <w:tr w:rsidR="009C5099" w:rsidRPr="009C5099" w14:paraId="1A833565"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vMerge/>
            <w:hideMark/>
          </w:tcPr>
          <w:p w14:paraId="4D0C3AA6" w14:textId="77777777" w:rsidR="009C5099" w:rsidRPr="009C5099" w:rsidRDefault="009C5099" w:rsidP="009C5099">
            <w:pPr>
              <w:spacing w:after="0" w:line="240" w:lineRule="auto"/>
              <w:jc w:val="left"/>
              <w:rPr>
                <w:rFonts w:ascii="Arial" w:eastAsia="Times New Roman" w:hAnsi="Arial" w:cs="Arial"/>
                <w:b w:val="0"/>
                <w:color w:val="FFFFFF"/>
                <w:lang w:eastAsia="es-ES"/>
              </w:rPr>
            </w:pPr>
          </w:p>
        </w:tc>
        <w:tc>
          <w:tcPr>
            <w:tcW w:w="0" w:type="auto"/>
            <w:gridSpan w:val="2"/>
            <w:vMerge/>
            <w:hideMark/>
          </w:tcPr>
          <w:p w14:paraId="6932CDDD" w14:textId="77777777" w:rsidR="009C5099" w:rsidRPr="009C5099" w:rsidRDefault="009C5099" w:rsidP="009C509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FFFF"/>
                <w:lang w:eastAsia="es-ES"/>
              </w:rPr>
            </w:pPr>
          </w:p>
        </w:tc>
        <w:tc>
          <w:tcPr>
            <w:tcW w:w="0" w:type="auto"/>
            <w:gridSpan w:val="2"/>
            <w:vMerge/>
            <w:hideMark/>
          </w:tcPr>
          <w:p w14:paraId="5D109623" w14:textId="77777777" w:rsidR="009C5099" w:rsidRPr="009C5099" w:rsidRDefault="009C5099" w:rsidP="009C509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FFFF"/>
                <w:lang w:eastAsia="es-ES"/>
              </w:rPr>
            </w:pPr>
          </w:p>
        </w:tc>
        <w:tc>
          <w:tcPr>
            <w:tcW w:w="0" w:type="auto"/>
            <w:gridSpan w:val="2"/>
            <w:vMerge/>
            <w:hideMark/>
          </w:tcPr>
          <w:p w14:paraId="605CAA69" w14:textId="77777777" w:rsidR="009C5099" w:rsidRPr="009C5099" w:rsidRDefault="009C5099" w:rsidP="009C509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FFFF"/>
                <w:lang w:eastAsia="es-ES"/>
              </w:rPr>
            </w:pPr>
          </w:p>
        </w:tc>
        <w:tc>
          <w:tcPr>
            <w:tcW w:w="0" w:type="auto"/>
            <w:gridSpan w:val="2"/>
            <w:vMerge/>
            <w:hideMark/>
          </w:tcPr>
          <w:p w14:paraId="5E0254FC" w14:textId="77777777" w:rsidR="009C5099" w:rsidRPr="009C5099" w:rsidRDefault="009C5099" w:rsidP="009C5099">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FFFF"/>
                <w:lang w:eastAsia="es-ES"/>
              </w:rPr>
            </w:pPr>
          </w:p>
        </w:tc>
      </w:tr>
      <w:tr w:rsidR="009C5099" w:rsidRPr="009C5099" w14:paraId="2F72CA15"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vMerge/>
            <w:hideMark/>
          </w:tcPr>
          <w:p w14:paraId="36A4221C" w14:textId="77777777" w:rsidR="009C5099" w:rsidRPr="009C5099" w:rsidRDefault="009C5099" w:rsidP="009C5099">
            <w:pPr>
              <w:spacing w:after="0" w:line="240" w:lineRule="auto"/>
              <w:jc w:val="left"/>
              <w:rPr>
                <w:rFonts w:ascii="Arial" w:eastAsia="Times New Roman" w:hAnsi="Arial" w:cs="Arial"/>
                <w:b w:val="0"/>
                <w:color w:val="FFFFFF"/>
                <w:lang w:eastAsia="es-ES"/>
              </w:rPr>
            </w:pPr>
          </w:p>
        </w:tc>
        <w:tc>
          <w:tcPr>
            <w:tcW w:w="0" w:type="auto"/>
            <w:vAlign w:val="bottom"/>
            <w:hideMark/>
          </w:tcPr>
          <w:p w14:paraId="51BD4B69" w14:textId="77777777" w:rsidR="009C5099" w:rsidRPr="009C5099" w:rsidRDefault="009C5099" w:rsidP="009C50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Núm.</w:t>
            </w:r>
          </w:p>
        </w:tc>
        <w:tc>
          <w:tcPr>
            <w:tcW w:w="0" w:type="auto"/>
            <w:vAlign w:val="bottom"/>
            <w:hideMark/>
          </w:tcPr>
          <w:p w14:paraId="6602E0AC" w14:textId="77777777" w:rsidR="009C5099" w:rsidRPr="009C5099" w:rsidRDefault="009C5099" w:rsidP="009C509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 CCAA</w:t>
            </w:r>
          </w:p>
        </w:tc>
        <w:tc>
          <w:tcPr>
            <w:tcW w:w="0" w:type="auto"/>
            <w:vAlign w:val="bottom"/>
            <w:hideMark/>
          </w:tcPr>
          <w:p w14:paraId="1772050C" w14:textId="77777777" w:rsidR="009C5099" w:rsidRPr="009C5099" w:rsidRDefault="009C5099" w:rsidP="009C50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Núm.</w:t>
            </w:r>
          </w:p>
        </w:tc>
        <w:tc>
          <w:tcPr>
            <w:tcW w:w="0" w:type="auto"/>
            <w:vAlign w:val="bottom"/>
            <w:hideMark/>
          </w:tcPr>
          <w:p w14:paraId="0C3859AE" w14:textId="77777777" w:rsidR="009C5099" w:rsidRPr="009C5099" w:rsidRDefault="009C5099" w:rsidP="009C509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 CCAA</w:t>
            </w:r>
          </w:p>
        </w:tc>
        <w:tc>
          <w:tcPr>
            <w:tcW w:w="0" w:type="auto"/>
            <w:vAlign w:val="bottom"/>
            <w:hideMark/>
          </w:tcPr>
          <w:p w14:paraId="68D52427" w14:textId="77777777" w:rsidR="009C5099" w:rsidRPr="009C5099" w:rsidRDefault="009C5099" w:rsidP="009C50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Núm.</w:t>
            </w:r>
          </w:p>
        </w:tc>
        <w:tc>
          <w:tcPr>
            <w:tcW w:w="0" w:type="auto"/>
            <w:vAlign w:val="bottom"/>
            <w:hideMark/>
          </w:tcPr>
          <w:p w14:paraId="53D8D1FF" w14:textId="77777777" w:rsidR="009C5099" w:rsidRPr="009C5099" w:rsidRDefault="009C5099" w:rsidP="009C509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 CCAA</w:t>
            </w:r>
          </w:p>
        </w:tc>
        <w:tc>
          <w:tcPr>
            <w:tcW w:w="0" w:type="auto"/>
            <w:vAlign w:val="bottom"/>
            <w:hideMark/>
          </w:tcPr>
          <w:p w14:paraId="3FFCF7B5" w14:textId="77777777" w:rsidR="009C5099" w:rsidRPr="009C5099" w:rsidRDefault="009C5099" w:rsidP="009C509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Núm.</w:t>
            </w:r>
          </w:p>
        </w:tc>
        <w:tc>
          <w:tcPr>
            <w:tcW w:w="0" w:type="auto"/>
            <w:vAlign w:val="bottom"/>
            <w:hideMark/>
          </w:tcPr>
          <w:p w14:paraId="66B7ACF3" w14:textId="77777777" w:rsidR="009C5099" w:rsidRPr="009C5099" w:rsidRDefault="009C5099" w:rsidP="009C509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 Nacio.</w:t>
            </w:r>
          </w:p>
        </w:tc>
      </w:tr>
      <w:tr w:rsidR="009C5099" w:rsidRPr="009C5099" w14:paraId="208DCEF6"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61BF5F5E"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Andalucía</w:t>
            </w:r>
          </w:p>
        </w:tc>
        <w:tc>
          <w:tcPr>
            <w:tcW w:w="0" w:type="auto"/>
            <w:shd w:val="clear" w:color="auto" w:fill="FFFFFF" w:themeFill="background1"/>
            <w:vAlign w:val="bottom"/>
            <w:hideMark/>
          </w:tcPr>
          <w:p w14:paraId="05BA8DE4"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427</w:t>
            </w:r>
          </w:p>
        </w:tc>
        <w:tc>
          <w:tcPr>
            <w:tcW w:w="0" w:type="auto"/>
            <w:shd w:val="clear" w:color="auto" w:fill="FFFFFF" w:themeFill="background1"/>
            <w:vAlign w:val="bottom"/>
            <w:hideMark/>
          </w:tcPr>
          <w:p w14:paraId="60E21727" w14:textId="02112F1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59,0</w:t>
            </w:r>
          </w:p>
        </w:tc>
        <w:tc>
          <w:tcPr>
            <w:tcW w:w="0" w:type="auto"/>
            <w:shd w:val="clear" w:color="auto" w:fill="FFFFFF" w:themeFill="background1"/>
            <w:vAlign w:val="bottom"/>
            <w:hideMark/>
          </w:tcPr>
          <w:p w14:paraId="5C9F1D44"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256</w:t>
            </w:r>
          </w:p>
        </w:tc>
        <w:tc>
          <w:tcPr>
            <w:tcW w:w="0" w:type="auto"/>
            <w:shd w:val="clear" w:color="auto" w:fill="FFFFFF" w:themeFill="background1"/>
            <w:vAlign w:val="bottom"/>
            <w:hideMark/>
          </w:tcPr>
          <w:p w14:paraId="5F329B55" w14:textId="68483ADA"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35,4</w:t>
            </w:r>
          </w:p>
        </w:tc>
        <w:tc>
          <w:tcPr>
            <w:tcW w:w="0" w:type="auto"/>
            <w:shd w:val="clear" w:color="auto" w:fill="FFFFFF" w:themeFill="background1"/>
            <w:vAlign w:val="bottom"/>
            <w:hideMark/>
          </w:tcPr>
          <w:p w14:paraId="337DFFB8"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41</w:t>
            </w:r>
          </w:p>
        </w:tc>
        <w:tc>
          <w:tcPr>
            <w:tcW w:w="0" w:type="auto"/>
            <w:shd w:val="clear" w:color="auto" w:fill="FFFFFF" w:themeFill="background1"/>
            <w:vAlign w:val="bottom"/>
            <w:hideMark/>
          </w:tcPr>
          <w:p w14:paraId="03C808A5" w14:textId="3606B190"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5,7</w:t>
            </w:r>
          </w:p>
        </w:tc>
        <w:tc>
          <w:tcPr>
            <w:tcW w:w="0" w:type="auto"/>
            <w:shd w:val="clear" w:color="auto" w:fill="FFFFFF" w:themeFill="background1"/>
            <w:vAlign w:val="bottom"/>
            <w:hideMark/>
          </w:tcPr>
          <w:p w14:paraId="2C004A67"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724</w:t>
            </w:r>
          </w:p>
        </w:tc>
        <w:tc>
          <w:tcPr>
            <w:tcW w:w="0" w:type="auto"/>
            <w:shd w:val="clear" w:color="auto" w:fill="FFFFFF" w:themeFill="background1"/>
            <w:vAlign w:val="bottom"/>
            <w:hideMark/>
          </w:tcPr>
          <w:p w14:paraId="22332E8E" w14:textId="39D6AF2A"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10,6</w:t>
            </w:r>
          </w:p>
        </w:tc>
      </w:tr>
      <w:tr w:rsidR="009C5099" w:rsidRPr="009C5099" w14:paraId="712759BC"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7B4970E1"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Aragón</w:t>
            </w:r>
          </w:p>
        </w:tc>
        <w:tc>
          <w:tcPr>
            <w:tcW w:w="0" w:type="auto"/>
            <w:shd w:val="clear" w:color="auto" w:fill="FFFFFF" w:themeFill="background1"/>
            <w:noWrap/>
            <w:vAlign w:val="bottom"/>
            <w:hideMark/>
          </w:tcPr>
          <w:p w14:paraId="4B7C6CD0"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281</w:t>
            </w:r>
          </w:p>
        </w:tc>
        <w:tc>
          <w:tcPr>
            <w:tcW w:w="0" w:type="auto"/>
            <w:shd w:val="clear" w:color="auto" w:fill="FFFFFF" w:themeFill="background1"/>
            <w:vAlign w:val="bottom"/>
            <w:hideMark/>
          </w:tcPr>
          <w:p w14:paraId="7F6731D0" w14:textId="7C0AAD8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84,9</w:t>
            </w:r>
          </w:p>
        </w:tc>
        <w:tc>
          <w:tcPr>
            <w:tcW w:w="0" w:type="auto"/>
            <w:shd w:val="clear" w:color="auto" w:fill="FFFFFF" w:themeFill="background1"/>
            <w:noWrap/>
            <w:vAlign w:val="bottom"/>
            <w:hideMark/>
          </w:tcPr>
          <w:p w14:paraId="34EEF8FE"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45</w:t>
            </w:r>
          </w:p>
        </w:tc>
        <w:tc>
          <w:tcPr>
            <w:tcW w:w="0" w:type="auto"/>
            <w:shd w:val="clear" w:color="auto" w:fill="FFFFFF" w:themeFill="background1"/>
            <w:vAlign w:val="bottom"/>
            <w:hideMark/>
          </w:tcPr>
          <w:p w14:paraId="4ED2E8A3" w14:textId="40B01AFD"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13,6</w:t>
            </w:r>
          </w:p>
        </w:tc>
        <w:tc>
          <w:tcPr>
            <w:tcW w:w="0" w:type="auto"/>
            <w:shd w:val="clear" w:color="auto" w:fill="FFFFFF" w:themeFill="background1"/>
            <w:noWrap/>
            <w:vAlign w:val="bottom"/>
            <w:hideMark/>
          </w:tcPr>
          <w:p w14:paraId="0C33902E"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w:t>
            </w:r>
          </w:p>
        </w:tc>
        <w:tc>
          <w:tcPr>
            <w:tcW w:w="0" w:type="auto"/>
            <w:shd w:val="clear" w:color="auto" w:fill="FFFFFF" w:themeFill="background1"/>
            <w:vAlign w:val="bottom"/>
            <w:hideMark/>
          </w:tcPr>
          <w:p w14:paraId="312EFBD2" w14:textId="3F083AFF"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1,5</w:t>
            </w:r>
          </w:p>
        </w:tc>
        <w:tc>
          <w:tcPr>
            <w:tcW w:w="0" w:type="auto"/>
            <w:shd w:val="clear" w:color="auto" w:fill="FFFFFF" w:themeFill="background1"/>
            <w:noWrap/>
            <w:vAlign w:val="bottom"/>
            <w:hideMark/>
          </w:tcPr>
          <w:p w14:paraId="727F6939"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331</w:t>
            </w:r>
          </w:p>
        </w:tc>
        <w:tc>
          <w:tcPr>
            <w:tcW w:w="0" w:type="auto"/>
            <w:shd w:val="clear" w:color="auto" w:fill="FFFFFF" w:themeFill="background1"/>
            <w:vAlign w:val="bottom"/>
            <w:hideMark/>
          </w:tcPr>
          <w:p w14:paraId="1CF4A9EB" w14:textId="39CC0F5F"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4,8</w:t>
            </w:r>
          </w:p>
        </w:tc>
      </w:tr>
      <w:tr w:rsidR="009C5099" w:rsidRPr="009C5099" w14:paraId="4DFFF927"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0DAA7870"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Asturias, Principado de</w:t>
            </w:r>
          </w:p>
        </w:tc>
        <w:tc>
          <w:tcPr>
            <w:tcW w:w="0" w:type="auto"/>
            <w:shd w:val="clear" w:color="auto" w:fill="FFFFFF" w:themeFill="background1"/>
            <w:noWrap/>
            <w:vAlign w:val="bottom"/>
            <w:hideMark/>
          </w:tcPr>
          <w:p w14:paraId="5FDB0CF8"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237</w:t>
            </w:r>
          </w:p>
        </w:tc>
        <w:tc>
          <w:tcPr>
            <w:tcW w:w="0" w:type="auto"/>
            <w:shd w:val="clear" w:color="auto" w:fill="FFFFFF" w:themeFill="background1"/>
            <w:vAlign w:val="bottom"/>
            <w:hideMark/>
          </w:tcPr>
          <w:p w14:paraId="718D6D58" w14:textId="647674F8"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89,1</w:t>
            </w:r>
          </w:p>
        </w:tc>
        <w:tc>
          <w:tcPr>
            <w:tcW w:w="0" w:type="auto"/>
            <w:shd w:val="clear" w:color="auto" w:fill="FFFFFF" w:themeFill="background1"/>
            <w:noWrap/>
            <w:vAlign w:val="bottom"/>
            <w:hideMark/>
          </w:tcPr>
          <w:p w14:paraId="59A8AE58"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21</w:t>
            </w:r>
          </w:p>
        </w:tc>
        <w:tc>
          <w:tcPr>
            <w:tcW w:w="0" w:type="auto"/>
            <w:shd w:val="clear" w:color="auto" w:fill="FFFFFF" w:themeFill="background1"/>
            <w:vAlign w:val="bottom"/>
            <w:hideMark/>
          </w:tcPr>
          <w:p w14:paraId="37355D08" w14:textId="2F72368C"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7,9</w:t>
            </w:r>
          </w:p>
        </w:tc>
        <w:tc>
          <w:tcPr>
            <w:tcW w:w="0" w:type="auto"/>
            <w:shd w:val="clear" w:color="auto" w:fill="FFFFFF" w:themeFill="background1"/>
            <w:noWrap/>
            <w:vAlign w:val="bottom"/>
            <w:hideMark/>
          </w:tcPr>
          <w:p w14:paraId="153EC770"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w:t>
            </w:r>
          </w:p>
        </w:tc>
        <w:tc>
          <w:tcPr>
            <w:tcW w:w="0" w:type="auto"/>
            <w:shd w:val="clear" w:color="auto" w:fill="FFFFFF" w:themeFill="background1"/>
            <w:vAlign w:val="bottom"/>
            <w:hideMark/>
          </w:tcPr>
          <w:p w14:paraId="2475CAC3" w14:textId="4BA3544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3,0</w:t>
            </w:r>
          </w:p>
        </w:tc>
        <w:tc>
          <w:tcPr>
            <w:tcW w:w="0" w:type="auto"/>
            <w:shd w:val="clear" w:color="auto" w:fill="FFFFFF" w:themeFill="background1"/>
            <w:noWrap/>
            <w:vAlign w:val="bottom"/>
            <w:hideMark/>
          </w:tcPr>
          <w:p w14:paraId="55F061B9"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266</w:t>
            </w:r>
          </w:p>
        </w:tc>
        <w:tc>
          <w:tcPr>
            <w:tcW w:w="0" w:type="auto"/>
            <w:shd w:val="clear" w:color="auto" w:fill="FFFFFF" w:themeFill="background1"/>
            <w:vAlign w:val="bottom"/>
            <w:hideMark/>
          </w:tcPr>
          <w:p w14:paraId="01E1C99B" w14:textId="53E50334"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3,9</w:t>
            </w:r>
          </w:p>
        </w:tc>
      </w:tr>
      <w:tr w:rsidR="009C5099" w:rsidRPr="009C5099" w14:paraId="2AEE78A8"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70062FB3"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Balears, Illes</w:t>
            </w:r>
          </w:p>
        </w:tc>
        <w:tc>
          <w:tcPr>
            <w:tcW w:w="0" w:type="auto"/>
            <w:shd w:val="clear" w:color="auto" w:fill="FFFFFF" w:themeFill="background1"/>
            <w:noWrap/>
            <w:vAlign w:val="bottom"/>
            <w:hideMark/>
          </w:tcPr>
          <w:p w14:paraId="3860D166"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53</w:t>
            </w:r>
          </w:p>
        </w:tc>
        <w:tc>
          <w:tcPr>
            <w:tcW w:w="0" w:type="auto"/>
            <w:shd w:val="clear" w:color="auto" w:fill="FFFFFF" w:themeFill="background1"/>
            <w:vAlign w:val="bottom"/>
            <w:hideMark/>
          </w:tcPr>
          <w:p w14:paraId="754E1B21" w14:textId="13B8D2D0"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43,1</w:t>
            </w:r>
          </w:p>
        </w:tc>
        <w:tc>
          <w:tcPr>
            <w:tcW w:w="0" w:type="auto"/>
            <w:shd w:val="clear" w:color="auto" w:fill="FFFFFF" w:themeFill="background1"/>
            <w:noWrap/>
            <w:vAlign w:val="bottom"/>
            <w:hideMark/>
          </w:tcPr>
          <w:p w14:paraId="5073C277"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68</w:t>
            </w:r>
          </w:p>
        </w:tc>
        <w:tc>
          <w:tcPr>
            <w:tcW w:w="0" w:type="auto"/>
            <w:shd w:val="clear" w:color="auto" w:fill="FFFFFF" w:themeFill="background1"/>
            <w:vAlign w:val="bottom"/>
            <w:hideMark/>
          </w:tcPr>
          <w:p w14:paraId="03F82447" w14:textId="347C1EC6"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55,3</w:t>
            </w:r>
          </w:p>
        </w:tc>
        <w:tc>
          <w:tcPr>
            <w:tcW w:w="0" w:type="auto"/>
            <w:shd w:val="clear" w:color="auto" w:fill="FFFFFF" w:themeFill="background1"/>
            <w:noWrap/>
            <w:vAlign w:val="bottom"/>
            <w:hideMark/>
          </w:tcPr>
          <w:p w14:paraId="6194717C"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w:t>
            </w:r>
          </w:p>
        </w:tc>
        <w:tc>
          <w:tcPr>
            <w:tcW w:w="0" w:type="auto"/>
            <w:shd w:val="clear" w:color="auto" w:fill="FFFFFF" w:themeFill="background1"/>
            <w:vAlign w:val="bottom"/>
            <w:hideMark/>
          </w:tcPr>
          <w:p w14:paraId="16D29D02" w14:textId="18B56806"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1,6</w:t>
            </w:r>
          </w:p>
        </w:tc>
        <w:tc>
          <w:tcPr>
            <w:tcW w:w="0" w:type="auto"/>
            <w:shd w:val="clear" w:color="auto" w:fill="FFFFFF" w:themeFill="background1"/>
            <w:noWrap/>
            <w:vAlign w:val="bottom"/>
            <w:hideMark/>
          </w:tcPr>
          <w:p w14:paraId="28DE0BFA"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123</w:t>
            </w:r>
          </w:p>
        </w:tc>
        <w:tc>
          <w:tcPr>
            <w:tcW w:w="0" w:type="auto"/>
            <w:shd w:val="clear" w:color="auto" w:fill="FFFFFF" w:themeFill="background1"/>
            <w:vAlign w:val="bottom"/>
            <w:hideMark/>
          </w:tcPr>
          <w:p w14:paraId="697E3CC6" w14:textId="02647CB5"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1,8</w:t>
            </w:r>
          </w:p>
        </w:tc>
      </w:tr>
      <w:tr w:rsidR="009C5099" w:rsidRPr="009C5099" w14:paraId="2C281AB9"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1997A11F"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Canarias</w:t>
            </w:r>
          </w:p>
        </w:tc>
        <w:tc>
          <w:tcPr>
            <w:tcW w:w="0" w:type="auto"/>
            <w:shd w:val="clear" w:color="auto" w:fill="FFFFFF" w:themeFill="background1"/>
            <w:noWrap/>
            <w:vAlign w:val="bottom"/>
            <w:hideMark/>
          </w:tcPr>
          <w:p w14:paraId="690CDECD"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130</w:t>
            </w:r>
          </w:p>
        </w:tc>
        <w:tc>
          <w:tcPr>
            <w:tcW w:w="0" w:type="auto"/>
            <w:shd w:val="clear" w:color="auto" w:fill="FFFFFF" w:themeFill="background1"/>
            <w:vAlign w:val="bottom"/>
            <w:hideMark/>
          </w:tcPr>
          <w:p w14:paraId="2DCC55AF" w14:textId="6410ED04"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69,9</w:t>
            </w:r>
          </w:p>
        </w:tc>
        <w:tc>
          <w:tcPr>
            <w:tcW w:w="0" w:type="auto"/>
            <w:shd w:val="clear" w:color="auto" w:fill="FFFFFF" w:themeFill="background1"/>
            <w:noWrap/>
            <w:vAlign w:val="bottom"/>
            <w:hideMark/>
          </w:tcPr>
          <w:p w14:paraId="12FFF40B"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46</w:t>
            </w:r>
          </w:p>
        </w:tc>
        <w:tc>
          <w:tcPr>
            <w:tcW w:w="0" w:type="auto"/>
            <w:shd w:val="clear" w:color="auto" w:fill="FFFFFF" w:themeFill="background1"/>
            <w:vAlign w:val="bottom"/>
            <w:hideMark/>
          </w:tcPr>
          <w:p w14:paraId="0041F8D5" w14:textId="7861944F"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24,7</w:t>
            </w:r>
          </w:p>
        </w:tc>
        <w:tc>
          <w:tcPr>
            <w:tcW w:w="0" w:type="auto"/>
            <w:shd w:val="clear" w:color="auto" w:fill="FFFFFF" w:themeFill="background1"/>
            <w:noWrap/>
            <w:vAlign w:val="bottom"/>
            <w:hideMark/>
          </w:tcPr>
          <w:p w14:paraId="7DF3A4A5"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10</w:t>
            </w:r>
          </w:p>
        </w:tc>
        <w:tc>
          <w:tcPr>
            <w:tcW w:w="0" w:type="auto"/>
            <w:shd w:val="clear" w:color="auto" w:fill="FFFFFF" w:themeFill="background1"/>
            <w:vAlign w:val="bottom"/>
            <w:hideMark/>
          </w:tcPr>
          <w:p w14:paraId="070040A9" w14:textId="52839415"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5,4</w:t>
            </w:r>
          </w:p>
        </w:tc>
        <w:tc>
          <w:tcPr>
            <w:tcW w:w="0" w:type="auto"/>
            <w:shd w:val="clear" w:color="auto" w:fill="FFFFFF" w:themeFill="background1"/>
            <w:noWrap/>
            <w:vAlign w:val="bottom"/>
            <w:hideMark/>
          </w:tcPr>
          <w:p w14:paraId="2FBD58DB"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186</w:t>
            </w:r>
          </w:p>
        </w:tc>
        <w:tc>
          <w:tcPr>
            <w:tcW w:w="0" w:type="auto"/>
            <w:shd w:val="clear" w:color="auto" w:fill="FFFFFF" w:themeFill="background1"/>
            <w:vAlign w:val="bottom"/>
            <w:hideMark/>
          </w:tcPr>
          <w:p w14:paraId="0E068BA6" w14:textId="1CD4CD5C"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2,7</w:t>
            </w:r>
          </w:p>
        </w:tc>
      </w:tr>
      <w:tr w:rsidR="009C5099" w:rsidRPr="009C5099" w14:paraId="5CE9B184"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1996069F"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Cantabria</w:t>
            </w:r>
          </w:p>
        </w:tc>
        <w:tc>
          <w:tcPr>
            <w:tcW w:w="0" w:type="auto"/>
            <w:shd w:val="clear" w:color="auto" w:fill="FFFFFF" w:themeFill="background1"/>
            <w:noWrap/>
            <w:vAlign w:val="bottom"/>
            <w:hideMark/>
          </w:tcPr>
          <w:p w14:paraId="2B88CC51"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61</w:t>
            </w:r>
          </w:p>
        </w:tc>
        <w:tc>
          <w:tcPr>
            <w:tcW w:w="0" w:type="auto"/>
            <w:shd w:val="clear" w:color="auto" w:fill="FFFFFF" w:themeFill="background1"/>
            <w:vAlign w:val="bottom"/>
            <w:hideMark/>
          </w:tcPr>
          <w:p w14:paraId="3A130F00" w14:textId="2AD71332"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68,5</w:t>
            </w:r>
          </w:p>
        </w:tc>
        <w:tc>
          <w:tcPr>
            <w:tcW w:w="0" w:type="auto"/>
            <w:shd w:val="clear" w:color="auto" w:fill="FFFFFF" w:themeFill="background1"/>
            <w:noWrap/>
            <w:vAlign w:val="bottom"/>
            <w:hideMark/>
          </w:tcPr>
          <w:p w14:paraId="08334919"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22</w:t>
            </w:r>
          </w:p>
        </w:tc>
        <w:tc>
          <w:tcPr>
            <w:tcW w:w="0" w:type="auto"/>
            <w:shd w:val="clear" w:color="auto" w:fill="FFFFFF" w:themeFill="background1"/>
            <w:vAlign w:val="bottom"/>
            <w:hideMark/>
          </w:tcPr>
          <w:p w14:paraId="3287EC3F" w14:textId="180837AA"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24,7</w:t>
            </w:r>
          </w:p>
        </w:tc>
        <w:tc>
          <w:tcPr>
            <w:tcW w:w="0" w:type="auto"/>
            <w:shd w:val="clear" w:color="auto" w:fill="FFFFFF" w:themeFill="background1"/>
            <w:noWrap/>
            <w:vAlign w:val="bottom"/>
            <w:hideMark/>
          </w:tcPr>
          <w:p w14:paraId="237EEE27"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w:t>
            </w:r>
          </w:p>
        </w:tc>
        <w:tc>
          <w:tcPr>
            <w:tcW w:w="0" w:type="auto"/>
            <w:shd w:val="clear" w:color="auto" w:fill="FFFFFF" w:themeFill="background1"/>
            <w:vAlign w:val="bottom"/>
            <w:hideMark/>
          </w:tcPr>
          <w:p w14:paraId="578309A9" w14:textId="0E4C27B6"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6,7</w:t>
            </w:r>
          </w:p>
        </w:tc>
        <w:tc>
          <w:tcPr>
            <w:tcW w:w="0" w:type="auto"/>
            <w:shd w:val="clear" w:color="auto" w:fill="FFFFFF" w:themeFill="background1"/>
            <w:noWrap/>
            <w:vAlign w:val="bottom"/>
            <w:hideMark/>
          </w:tcPr>
          <w:p w14:paraId="59167AC6"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89</w:t>
            </w:r>
          </w:p>
        </w:tc>
        <w:tc>
          <w:tcPr>
            <w:tcW w:w="0" w:type="auto"/>
            <w:shd w:val="clear" w:color="auto" w:fill="FFFFFF" w:themeFill="background1"/>
            <w:vAlign w:val="bottom"/>
            <w:hideMark/>
          </w:tcPr>
          <w:p w14:paraId="4E70EABA" w14:textId="1A9C3860"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1,3</w:t>
            </w:r>
          </w:p>
        </w:tc>
      </w:tr>
      <w:tr w:rsidR="009C5099" w:rsidRPr="009C5099" w14:paraId="3CAA3200"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0C4C0DE4"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Castilla y León</w:t>
            </w:r>
          </w:p>
        </w:tc>
        <w:tc>
          <w:tcPr>
            <w:tcW w:w="0" w:type="auto"/>
            <w:shd w:val="clear" w:color="auto" w:fill="FFFFFF" w:themeFill="background1"/>
            <w:noWrap/>
            <w:vAlign w:val="bottom"/>
            <w:hideMark/>
          </w:tcPr>
          <w:p w14:paraId="5CBD9DBF"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654</w:t>
            </w:r>
          </w:p>
        </w:tc>
        <w:tc>
          <w:tcPr>
            <w:tcW w:w="0" w:type="auto"/>
            <w:shd w:val="clear" w:color="auto" w:fill="FFFFFF" w:themeFill="background1"/>
            <w:vAlign w:val="bottom"/>
            <w:hideMark/>
          </w:tcPr>
          <w:p w14:paraId="715991E2" w14:textId="762B8ABF"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77,6</w:t>
            </w:r>
          </w:p>
        </w:tc>
        <w:tc>
          <w:tcPr>
            <w:tcW w:w="0" w:type="auto"/>
            <w:shd w:val="clear" w:color="auto" w:fill="FFFFFF" w:themeFill="background1"/>
            <w:noWrap/>
            <w:vAlign w:val="bottom"/>
            <w:hideMark/>
          </w:tcPr>
          <w:p w14:paraId="143E81B7"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172</w:t>
            </w:r>
          </w:p>
        </w:tc>
        <w:tc>
          <w:tcPr>
            <w:tcW w:w="0" w:type="auto"/>
            <w:shd w:val="clear" w:color="auto" w:fill="FFFFFF" w:themeFill="background1"/>
            <w:vAlign w:val="bottom"/>
            <w:hideMark/>
          </w:tcPr>
          <w:p w14:paraId="3D0311A3" w14:textId="7F76B359"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20,4</w:t>
            </w:r>
          </w:p>
        </w:tc>
        <w:tc>
          <w:tcPr>
            <w:tcW w:w="0" w:type="auto"/>
            <w:shd w:val="clear" w:color="auto" w:fill="FFFFFF" w:themeFill="background1"/>
            <w:noWrap/>
            <w:vAlign w:val="bottom"/>
            <w:hideMark/>
          </w:tcPr>
          <w:p w14:paraId="39C870FC"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17</w:t>
            </w:r>
          </w:p>
        </w:tc>
        <w:tc>
          <w:tcPr>
            <w:tcW w:w="0" w:type="auto"/>
            <w:shd w:val="clear" w:color="auto" w:fill="FFFFFF" w:themeFill="background1"/>
            <w:vAlign w:val="bottom"/>
            <w:hideMark/>
          </w:tcPr>
          <w:p w14:paraId="59A3340F" w14:textId="07CB682E"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2,0</w:t>
            </w:r>
          </w:p>
        </w:tc>
        <w:tc>
          <w:tcPr>
            <w:tcW w:w="0" w:type="auto"/>
            <w:shd w:val="clear" w:color="auto" w:fill="FFFFFF" w:themeFill="background1"/>
            <w:noWrap/>
            <w:vAlign w:val="bottom"/>
            <w:hideMark/>
          </w:tcPr>
          <w:p w14:paraId="65110C59"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843</w:t>
            </w:r>
          </w:p>
        </w:tc>
        <w:tc>
          <w:tcPr>
            <w:tcW w:w="0" w:type="auto"/>
            <w:shd w:val="clear" w:color="auto" w:fill="FFFFFF" w:themeFill="background1"/>
            <w:vAlign w:val="bottom"/>
            <w:hideMark/>
          </w:tcPr>
          <w:p w14:paraId="5A13978F" w14:textId="2168502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12,3</w:t>
            </w:r>
          </w:p>
        </w:tc>
      </w:tr>
      <w:tr w:rsidR="009C5099" w:rsidRPr="009C5099" w14:paraId="5C2DA217"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684CF6CD"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Castilla - La Mancha</w:t>
            </w:r>
          </w:p>
        </w:tc>
        <w:tc>
          <w:tcPr>
            <w:tcW w:w="0" w:type="auto"/>
            <w:shd w:val="clear" w:color="auto" w:fill="FFFFFF" w:themeFill="background1"/>
            <w:noWrap/>
            <w:vAlign w:val="bottom"/>
            <w:hideMark/>
          </w:tcPr>
          <w:p w14:paraId="6BA4F747"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411</w:t>
            </w:r>
          </w:p>
        </w:tc>
        <w:tc>
          <w:tcPr>
            <w:tcW w:w="0" w:type="auto"/>
            <w:shd w:val="clear" w:color="auto" w:fill="FFFFFF" w:themeFill="background1"/>
            <w:vAlign w:val="bottom"/>
            <w:hideMark/>
          </w:tcPr>
          <w:p w14:paraId="32AF52B5" w14:textId="39D7BEC9"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84,2</w:t>
            </w:r>
          </w:p>
        </w:tc>
        <w:tc>
          <w:tcPr>
            <w:tcW w:w="0" w:type="auto"/>
            <w:shd w:val="clear" w:color="auto" w:fill="FFFFFF" w:themeFill="background1"/>
            <w:noWrap/>
            <w:vAlign w:val="bottom"/>
            <w:hideMark/>
          </w:tcPr>
          <w:p w14:paraId="0B04C399"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74</w:t>
            </w:r>
          </w:p>
        </w:tc>
        <w:tc>
          <w:tcPr>
            <w:tcW w:w="0" w:type="auto"/>
            <w:shd w:val="clear" w:color="auto" w:fill="FFFFFF" w:themeFill="background1"/>
            <w:vAlign w:val="bottom"/>
            <w:hideMark/>
          </w:tcPr>
          <w:p w14:paraId="50D06FE4" w14:textId="24BEFDF6"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15,2</w:t>
            </w:r>
          </w:p>
        </w:tc>
        <w:tc>
          <w:tcPr>
            <w:tcW w:w="0" w:type="auto"/>
            <w:shd w:val="clear" w:color="auto" w:fill="FFFFFF" w:themeFill="background1"/>
            <w:noWrap/>
            <w:vAlign w:val="bottom"/>
            <w:hideMark/>
          </w:tcPr>
          <w:p w14:paraId="67615737"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w:t>
            </w:r>
          </w:p>
        </w:tc>
        <w:tc>
          <w:tcPr>
            <w:tcW w:w="0" w:type="auto"/>
            <w:shd w:val="clear" w:color="auto" w:fill="FFFFFF" w:themeFill="background1"/>
            <w:vAlign w:val="bottom"/>
            <w:hideMark/>
          </w:tcPr>
          <w:p w14:paraId="1C5BCD92" w14:textId="4E219125"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0,6</w:t>
            </w:r>
          </w:p>
        </w:tc>
        <w:tc>
          <w:tcPr>
            <w:tcW w:w="0" w:type="auto"/>
            <w:shd w:val="clear" w:color="auto" w:fill="FFFFFF" w:themeFill="background1"/>
            <w:noWrap/>
            <w:vAlign w:val="bottom"/>
            <w:hideMark/>
          </w:tcPr>
          <w:p w14:paraId="08EA25CC"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488</w:t>
            </w:r>
          </w:p>
        </w:tc>
        <w:tc>
          <w:tcPr>
            <w:tcW w:w="0" w:type="auto"/>
            <w:shd w:val="clear" w:color="auto" w:fill="FFFFFF" w:themeFill="background1"/>
            <w:vAlign w:val="bottom"/>
            <w:hideMark/>
          </w:tcPr>
          <w:p w14:paraId="19B8A8BA" w14:textId="78CA1CEB"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7,1</w:t>
            </w:r>
          </w:p>
        </w:tc>
      </w:tr>
      <w:tr w:rsidR="009C5099" w:rsidRPr="009C5099" w14:paraId="7D81D534"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5DB020E0"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Cataluña</w:t>
            </w:r>
          </w:p>
        </w:tc>
        <w:tc>
          <w:tcPr>
            <w:tcW w:w="0" w:type="auto"/>
            <w:shd w:val="clear" w:color="auto" w:fill="FFFFFF" w:themeFill="background1"/>
            <w:noWrap/>
            <w:vAlign w:val="bottom"/>
            <w:hideMark/>
          </w:tcPr>
          <w:p w14:paraId="48EA0705"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1.023</w:t>
            </w:r>
          </w:p>
        </w:tc>
        <w:tc>
          <w:tcPr>
            <w:tcW w:w="0" w:type="auto"/>
            <w:shd w:val="clear" w:color="auto" w:fill="FFFFFF" w:themeFill="background1"/>
            <w:vAlign w:val="bottom"/>
            <w:hideMark/>
          </w:tcPr>
          <w:p w14:paraId="551C15E5" w14:textId="7CC45376"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70,4</w:t>
            </w:r>
          </w:p>
        </w:tc>
        <w:tc>
          <w:tcPr>
            <w:tcW w:w="0" w:type="auto"/>
            <w:shd w:val="clear" w:color="auto" w:fill="FFFFFF" w:themeFill="background1"/>
            <w:noWrap/>
            <w:vAlign w:val="bottom"/>
            <w:hideMark/>
          </w:tcPr>
          <w:p w14:paraId="3180CC2E"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394</w:t>
            </w:r>
          </w:p>
        </w:tc>
        <w:tc>
          <w:tcPr>
            <w:tcW w:w="0" w:type="auto"/>
            <w:shd w:val="clear" w:color="auto" w:fill="FFFFFF" w:themeFill="background1"/>
            <w:vAlign w:val="bottom"/>
            <w:hideMark/>
          </w:tcPr>
          <w:p w14:paraId="3525E052" w14:textId="12C2CBE2"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27,1</w:t>
            </w:r>
          </w:p>
        </w:tc>
        <w:tc>
          <w:tcPr>
            <w:tcW w:w="0" w:type="auto"/>
            <w:shd w:val="clear" w:color="auto" w:fill="FFFFFF" w:themeFill="background1"/>
            <w:noWrap/>
            <w:vAlign w:val="bottom"/>
            <w:hideMark/>
          </w:tcPr>
          <w:p w14:paraId="091B7AF1"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37</w:t>
            </w:r>
          </w:p>
        </w:tc>
        <w:tc>
          <w:tcPr>
            <w:tcW w:w="0" w:type="auto"/>
            <w:shd w:val="clear" w:color="auto" w:fill="FFFFFF" w:themeFill="background1"/>
            <w:vAlign w:val="bottom"/>
            <w:hideMark/>
          </w:tcPr>
          <w:p w14:paraId="7E481829" w14:textId="561453E0"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2,5</w:t>
            </w:r>
          </w:p>
        </w:tc>
        <w:tc>
          <w:tcPr>
            <w:tcW w:w="0" w:type="auto"/>
            <w:shd w:val="clear" w:color="auto" w:fill="FFFFFF" w:themeFill="background1"/>
            <w:noWrap/>
            <w:vAlign w:val="bottom"/>
            <w:hideMark/>
          </w:tcPr>
          <w:p w14:paraId="2ED3C7F8"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1.454</w:t>
            </w:r>
          </w:p>
        </w:tc>
        <w:tc>
          <w:tcPr>
            <w:tcW w:w="0" w:type="auto"/>
            <w:shd w:val="clear" w:color="auto" w:fill="FFFFFF" w:themeFill="background1"/>
            <w:vAlign w:val="bottom"/>
            <w:hideMark/>
          </w:tcPr>
          <w:p w14:paraId="0DAB3E4D" w14:textId="64E289BF"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21,3</w:t>
            </w:r>
          </w:p>
        </w:tc>
      </w:tr>
      <w:tr w:rsidR="009C5099" w:rsidRPr="009C5099" w14:paraId="72A0972E"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78DD25CC"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Comunitat Valenciana</w:t>
            </w:r>
          </w:p>
        </w:tc>
        <w:tc>
          <w:tcPr>
            <w:tcW w:w="0" w:type="auto"/>
            <w:shd w:val="clear" w:color="auto" w:fill="FFFFFF" w:themeFill="background1"/>
            <w:noWrap/>
            <w:vAlign w:val="bottom"/>
            <w:hideMark/>
          </w:tcPr>
          <w:p w14:paraId="56FFF154"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321</w:t>
            </w:r>
          </w:p>
        </w:tc>
        <w:tc>
          <w:tcPr>
            <w:tcW w:w="0" w:type="auto"/>
            <w:shd w:val="clear" w:color="auto" w:fill="FFFFFF" w:themeFill="background1"/>
            <w:vAlign w:val="bottom"/>
            <w:hideMark/>
          </w:tcPr>
          <w:p w14:paraId="33DA04D9" w14:textId="61CB4844"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78,3</w:t>
            </w:r>
          </w:p>
        </w:tc>
        <w:tc>
          <w:tcPr>
            <w:tcW w:w="0" w:type="auto"/>
            <w:shd w:val="clear" w:color="auto" w:fill="FFFFFF" w:themeFill="background1"/>
            <w:noWrap/>
            <w:vAlign w:val="bottom"/>
            <w:hideMark/>
          </w:tcPr>
          <w:p w14:paraId="4DF8D0CC"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67</w:t>
            </w:r>
          </w:p>
        </w:tc>
        <w:tc>
          <w:tcPr>
            <w:tcW w:w="0" w:type="auto"/>
            <w:shd w:val="clear" w:color="auto" w:fill="FFFFFF" w:themeFill="background1"/>
            <w:vAlign w:val="bottom"/>
            <w:hideMark/>
          </w:tcPr>
          <w:p w14:paraId="5D6F0563" w14:textId="4EA03769"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16,3</w:t>
            </w:r>
          </w:p>
        </w:tc>
        <w:tc>
          <w:tcPr>
            <w:tcW w:w="0" w:type="auto"/>
            <w:shd w:val="clear" w:color="auto" w:fill="FFFFFF" w:themeFill="background1"/>
            <w:noWrap/>
            <w:vAlign w:val="bottom"/>
            <w:hideMark/>
          </w:tcPr>
          <w:p w14:paraId="072E9AA8"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22</w:t>
            </w:r>
          </w:p>
        </w:tc>
        <w:tc>
          <w:tcPr>
            <w:tcW w:w="0" w:type="auto"/>
            <w:shd w:val="clear" w:color="auto" w:fill="FFFFFF" w:themeFill="background1"/>
            <w:vAlign w:val="bottom"/>
            <w:hideMark/>
          </w:tcPr>
          <w:p w14:paraId="21EFE3E4" w14:textId="737AA7C2"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5,4</w:t>
            </w:r>
          </w:p>
        </w:tc>
        <w:tc>
          <w:tcPr>
            <w:tcW w:w="0" w:type="auto"/>
            <w:shd w:val="clear" w:color="auto" w:fill="FFFFFF" w:themeFill="background1"/>
            <w:noWrap/>
            <w:vAlign w:val="bottom"/>
            <w:hideMark/>
          </w:tcPr>
          <w:p w14:paraId="0B0678E6"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410</w:t>
            </w:r>
          </w:p>
        </w:tc>
        <w:tc>
          <w:tcPr>
            <w:tcW w:w="0" w:type="auto"/>
            <w:shd w:val="clear" w:color="auto" w:fill="FFFFFF" w:themeFill="background1"/>
            <w:vAlign w:val="bottom"/>
            <w:hideMark/>
          </w:tcPr>
          <w:p w14:paraId="1258C595" w14:textId="4382BDE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6,0</w:t>
            </w:r>
          </w:p>
        </w:tc>
      </w:tr>
      <w:tr w:rsidR="009C5099" w:rsidRPr="009C5099" w14:paraId="69F24E17"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15D4A671"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Extremadura</w:t>
            </w:r>
          </w:p>
        </w:tc>
        <w:tc>
          <w:tcPr>
            <w:tcW w:w="0" w:type="auto"/>
            <w:shd w:val="clear" w:color="auto" w:fill="FFFFFF" w:themeFill="background1"/>
            <w:noWrap/>
            <w:vAlign w:val="bottom"/>
            <w:hideMark/>
          </w:tcPr>
          <w:p w14:paraId="1A01F1BA"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279</w:t>
            </w:r>
          </w:p>
        </w:tc>
        <w:tc>
          <w:tcPr>
            <w:tcW w:w="0" w:type="auto"/>
            <w:shd w:val="clear" w:color="auto" w:fill="FFFFFF" w:themeFill="background1"/>
            <w:vAlign w:val="bottom"/>
            <w:hideMark/>
          </w:tcPr>
          <w:p w14:paraId="57A33AA5" w14:textId="09BC2DA6"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86,6</w:t>
            </w:r>
          </w:p>
        </w:tc>
        <w:tc>
          <w:tcPr>
            <w:tcW w:w="0" w:type="auto"/>
            <w:shd w:val="clear" w:color="auto" w:fill="FFFFFF" w:themeFill="background1"/>
            <w:noWrap/>
            <w:vAlign w:val="bottom"/>
            <w:hideMark/>
          </w:tcPr>
          <w:p w14:paraId="2C0DB01F"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31</w:t>
            </w:r>
          </w:p>
        </w:tc>
        <w:tc>
          <w:tcPr>
            <w:tcW w:w="0" w:type="auto"/>
            <w:shd w:val="clear" w:color="auto" w:fill="FFFFFF" w:themeFill="background1"/>
            <w:vAlign w:val="bottom"/>
            <w:hideMark/>
          </w:tcPr>
          <w:p w14:paraId="242A697C" w14:textId="132FEDE8"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9,6</w:t>
            </w:r>
          </w:p>
        </w:tc>
        <w:tc>
          <w:tcPr>
            <w:tcW w:w="0" w:type="auto"/>
            <w:shd w:val="clear" w:color="auto" w:fill="FFFFFF" w:themeFill="background1"/>
            <w:noWrap/>
            <w:vAlign w:val="bottom"/>
            <w:hideMark/>
          </w:tcPr>
          <w:p w14:paraId="0A1D73D2"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12</w:t>
            </w:r>
          </w:p>
        </w:tc>
        <w:tc>
          <w:tcPr>
            <w:tcW w:w="0" w:type="auto"/>
            <w:shd w:val="clear" w:color="auto" w:fill="FFFFFF" w:themeFill="background1"/>
            <w:vAlign w:val="bottom"/>
            <w:hideMark/>
          </w:tcPr>
          <w:p w14:paraId="26F0F47D" w14:textId="30C6A464"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3,7</w:t>
            </w:r>
          </w:p>
        </w:tc>
        <w:tc>
          <w:tcPr>
            <w:tcW w:w="0" w:type="auto"/>
            <w:shd w:val="clear" w:color="auto" w:fill="FFFFFF" w:themeFill="background1"/>
            <w:noWrap/>
            <w:vAlign w:val="bottom"/>
            <w:hideMark/>
          </w:tcPr>
          <w:p w14:paraId="04E037E8"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322</w:t>
            </w:r>
          </w:p>
        </w:tc>
        <w:tc>
          <w:tcPr>
            <w:tcW w:w="0" w:type="auto"/>
            <w:shd w:val="clear" w:color="auto" w:fill="FFFFFF" w:themeFill="background1"/>
            <w:vAlign w:val="bottom"/>
            <w:hideMark/>
          </w:tcPr>
          <w:p w14:paraId="28CD6040" w14:textId="4F9D5244"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4,7</w:t>
            </w:r>
          </w:p>
        </w:tc>
      </w:tr>
      <w:tr w:rsidR="009C5099" w:rsidRPr="009C5099" w14:paraId="57E328C3"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0FAAB634"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Galicia</w:t>
            </w:r>
          </w:p>
        </w:tc>
        <w:tc>
          <w:tcPr>
            <w:tcW w:w="0" w:type="auto"/>
            <w:shd w:val="clear" w:color="auto" w:fill="FFFFFF" w:themeFill="background1"/>
            <w:noWrap/>
            <w:vAlign w:val="bottom"/>
            <w:hideMark/>
          </w:tcPr>
          <w:p w14:paraId="231CA74F"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345</w:t>
            </w:r>
          </w:p>
        </w:tc>
        <w:tc>
          <w:tcPr>
            <w:tcW w:w="0" w:type="auto"/>
            <w:shd w:val="clear" w:color="auto" w:fill="FFFFFF" w:themeFill="background1"/>
            <w:vAlign w:val="bottom"/>
            <w:hideMark/>
          </w:tcPr>
          <w:p w14:paraId="1D4B40F1" w14:textId="6169CE8C"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81,8</w:t>
            </w:r>
          </w:p>
        </w:tc>
        <w:tc>
          <w:tcPr>
            <w:tcW w:w="0" w:type="auto"/>
            <w:shd w:val="clear" w:color="auto" w:fill="FFFFFF" w:themeFill="background1"/>
            <w:noWrap/>
            <w:vAlign w:val="bottom"/>
            <w:hideMark/>
          </w:tcPr>
          <w:p w14:paraId="6B071CB7"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66</w:t>
            </w:r>
          </w:p>
        </w:tc>
        <w:tc>
          <w:tcPr>
            <w:tcW w:w="0" w:type="auto"/>
            <w:shd w:val="clear" w:color="auto" w:fill="FFFFFF" w:themeFill="background1"/>
            <w:vAlign w:val="bottom"/>
            <w:hideMark/>
          </w:tcPr>
          <w:p w14:paraId="0AE5770B" w14:textId="3325B484"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15,6</w:t>
            </w:r>
          </w:p>
        </w:tc>
        <w:tc>
          <w:tcPr>
            <w:tcW w:w="0" w:type="auto"/>
            <w:shd w:val="clear" w:color="auto" w:fill="FFFFFF" w:themeFill="background1"/>
            <w:noWrap/>
            <w:vAlign w:val="bottom"/>
            <w:hideMark/>
          </w:tcPr>
          <w:p w14:paraId="20149D77"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11</w:t>
            </w:r>
          </w:p>
        </w:tc>
        <w:tc>
          <w:tcPr>
            <w:tcW w:w="0" w:type="auto"/>
            <w:shd w:val="clear" w:color="auto" w:fill="FFFFFF" w:themeFill="background1"/>
            <w:vAlign w:val="bottom"/>
            <w:hideMark/>
          </w:tcPr>
          <w:p w14:paraId="51E9A81C" w14:textId="488AF5C2"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2,6</w:t>
            </w:r>
          </w:p>
        </w:tc>
        <w:tc>
          <w:tcPr>
            <w:tcW w:w="0" w:type="auto"/>
            <w:shd w:val="clear" w:color="auto" w:fill="FFFFFF" w:themeFill="background1"/>
            <w:noWrap/>
            <w:vAlign w:val="bottom"/>
            <w:hideMark/>
          </w:tcPr>
          <w:p w14:paraId="0BE317C3"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422</w:t>
            </w:r>
          </w:p>
        </w:tc>
        <w:tc>
          <w:tcPr>
            <w:tcW w:w="0" w:type="auto"/>
            <w:shd w:val="clear" w:color="auto" w:fill="FFFFFF" w:themeFill="background1"/>
            <w:vAlign w:val="bottom"/>
            <w:hideMark/>
          </w:tcPr>
          <w:p w14:paraId="2213424C" w14:textId="1602EA19"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6,2</w:t>
            </w:r>
          </w:p>
        </w:tc>
      </w:tr>
      <w:tr w:rsidR="009C5099" w:rsidRPr="009C5099" w14:paraId="346F0CF4"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409FA1CC"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Madrid, Comunidad de</w:t>
            </w:r>
          </w:p>
        </w:tc>
        <w:tc>
          <w:tcPr>
            <w:tcW w:w="0" w:type="auto"/>
            <w:shd w:val="clear" w:color="auto" w:fill="FFFFFF" w:themeFill="background1"/>
            <w:noWrap/>
            <w:vAlign w:val="bottom"/>
            <w:hideMark/>
          </w:tcPr>
          <w:p w14:paraId="470EEA99"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469</w:t>
            </w:r>
          </w:p>
        </w:tc>
        <w:tc>
          <w:tcPr>
            <w:tcW w:w="0" w:type="auto"/>
            <w:shd w:val="clear" w:color="auto" w:fill="FFFFFF" w:themeFill="background1"/>
            <w:vAlign w:val="bottom"/>
            <w:hideMark/>
          </w:tcPr>
          <w:p w14:paraId="224AC11B" w14:textId="08DB73AA"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76,5</w:t>
            </w:r>
          </w:p>
        </w:tc>
        <w:tc>
          <w:tcPr>
            <w:tcW w:w="0" w:type="auto"/>
            <w:shd w:val="clear" w:color="auto" w:fill="FFFFFF" w:themeFill="background1"/>
            <w:noWrap/>
            <w:vAlign w:val="bottom"/>
            <w:hideMark/>
          </w:tcPr>
          <w:p w14:paraId="28DEF443"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141</w:t>
            </w:r>
          </w:p>
        </w:tc>
        <w:tc>
          <w:tcPr>
            <w:tcW w:w="0" w:type="auto"/>
            <w:shd w:val="clear" w:color="auto" w:fill="FFFFFF" w:themeFill="background1"/>
            <w:vAlign w:val="bottom"/>
            <w:hideMark/>
          </w:tcPr>
          <w:p w14:paraId="0C4D84D0" w14:textId="65F0E52C"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23,0</w:t>
            </w:r>
          </w:p>
        </w:tc>
        <w:tc>
          <w:tcPr>
            <w:tcW w:w="0" w:type="auto"/>
            <w:shd w:val="clear" w:color="auto" w:fill="FFFFFF" w:themeFill="background1"/>
            <w:noWrap/>
            <w:vAlign w:val="bottom"/>
            <w:hideMark/>
          </w:tcPr>
          <w:p w14:paraId="14ECC435"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w:t>
            </w:r>
          </w:p>
        </w:tc>
        <w:tc>
          <w:tcPr>
            <w:tcW w:w="0" w:type="auto"/>
            <w:shd w:val="clear" w:color="auto" w:fill="FFFFFF" w:themeFill="background1"/>
            <w:vAlign w:val="bottom"/>
            <w:hideMark/>
          </w:tcPr>
          <w:p w14:paraId="5A2FD1E9" w14:textId="6594AD76"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0,5</w:t>
            </w:r>
          </w:p>
        </w:tc>
        <w:tc>
          <w:tcPr>
            <w:tcW w:w="0" w:type="auto"/>
            <w:shd w:val="clear" w:color="auto" w:fill="FFFFFF" w:themeFill="background1"/>
            <w:noWrap/>
            <w:vAlign w:val="bottom"/>
            <w:hideMark/>
          </w:tcPr>
          <w:p w14:paraId="7794BB5F"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613</w:t>
            </w:r>
          </w:p>
        </w:tc>
        <w:tc>
          <w:tcPr>
            <w:tcW w:w="0" w:type="auto"/>
            <w:shd w:val="clear" w:color="auto" w:fill="FFFFFF" w:themeFill="background1"/>
            <w:vAlign w:val="bottom"/>
            <w:hideMark/>
          </w:tcPr>
          <w:p w14:paraId="1FE522A6" w14:textId="13CF77F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9,0</w:t>
            </w:r>
          </w:p>
        </w:tc>
      </w:tr>
      <w:tr w:rsidR="009C5099" w:rsidRPr="009C5099" w14:paraId="07549CB4"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2350AD88"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Murcia, Región de</w:t>
            </w:r>
          </w:p>
        </w:tc>
        <w:tc>
          <w:tcPr>
            <w:tcW w:w="0" w:type="auto"/>
            <w:shd w:val="clear" w:color="auto" w:fill="FFFFFF" w:themeFill="background1"/>
            <w:noWrap/>
            <w:vAlign w:val="bottom"/>
            <w:hideMark/>
          </w:tcPr>
          <w:p w14:paraId="691DF96B"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64</w:t>
            </w:r>
          </w:p>
        </w:tc>
        <w:tc>
          <w:tcPr>
            <w:tcW w:w="0" w:type="auto"/>
            <w:shd w:val="clear" w:color="auto" w:fill="FFFFFF" w:themeFill="background1"/>
            <w:vAlign w:val="bottom"/>
            <w:hideMark/>
          </w:tcPr>
          <w:p w14:paraId="3DF674DC" w14:textId="1939E805"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65,3</w:t>
            </w:r>
          </w:p>
        </w:tc>
        <w:tc>
          <w:tcPr>
            <w:tcW w:w="0" w:type="auto"/>
            <w:shd w:val="clear" w:color="auto" w:fill="FFFFFF" w:themeFill="background1"/>
            <w:noWrap/>
            <w:vAlign w:val="bottom"/>
            <w:hideMark/>
          </w:tcPr>
          <w:p w14:paraId="32EDE07B"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29</w:t>
            </w:r>
          </w:p>
        </w:tc>
        <w:tc>
          <w:tcPr>
            <w:tcW w:w="0" w:type="auto"/>
            <w:shd w:val="clear" w:color="auto" w:fill="FFFFFF" w:themeFill="background1"/>
            <w:vAlign w:val="bottom"/>
            <w:hideMark/>
          </w:tcPr>
          <w:p w14:paraId="6AC9B03D" w14:textId="5D86BE83"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29,6</w:t>
            </w:r>
          </w:p>
        </w:tc>
        <w:tc>
          <w:tcPr>
            <w:tcW w:w="0" w:type="auto"/>
            <w:shd w:val="clear" w:color="auto" w:fill="FFFFFF" w:themeFill="background1"/>
            <w:noWrap/>
            <w:vAlign w:val="bottom"/>
            <w:hideMark/>
          </w:tcPr>
          <w:p w14:paraId="567B0108"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w:t>
            </w:r>
          </w:p>
        </w:tc>
        <w:tc>
          <w:tcPr>
            <w:tcW w:w="0" w:type="auto"/>
            <w:shd w:val="clear" w:color="auto" w:fill="FFFFFF" w:themeFill="background1"/>
            <w:vAlign w:val="bottom"/>
            <w:hideMark/>
          </w:tcPr>
          <w:p w14:paraId="47E366E6" w14:textId="1547985C"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5,1</w:t>
            </w:r>
          </w:p>
        </w:tc>
        <w:tc>
          <w:tcPr>
            <w:tcW w:w="0" w:type="auto"/>
            <w:shd w:val="clear" w:color="auto" w:fill="FFFFFF" w:themeFill="background1"/>
            <w:noWrap/>
            <w:vAlign w:val="bottom"/>
            <w:hideMark/>
          </w:tcPr>
          <w:p w14:paraId="79EF5AF8"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98</w:t>
            </w:r>
          </w:p>
        </w:tc>
        <w:tc>
          <w:tcPr>
            <w:tcW w:w="0" w:type="auto"/>
            <w:shd w:val="clear" w:color="auto" w:fill="FFFFFF" w:themeFill="background1"/>
            <w:vAlign w:val="bottom"/>
            <w:hideMark/>
          </w:tcPr>
          <w:p w14:paraId="6E81DEFE" w14:textId="76ACC30E"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1,4</w:t>
            </w:r>
          </w:p>
        </w:tc>
      </w:tr>
      <w:tr w:rsidR="009C5099" w:rsidRPr="009C5099" w14:paraId="47F8EEDB"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540C648E"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Navarra, Comunidad Foral de</w:t>
            </w:r>
          </w:p>
        </w:tc>
        <w:tc>
          <w:tcPr>
            <w:tcW w:w="0" w:type="auto"/>
            <w:shd w:val="clear" w:color="auto" w:fill="FFFFFF" w:themeFill="background1"/>
            <w:noWrap/>
            <w:vAlign w:val="bottom"/>
            <w:hideMark/>
          </w:tcPr>
          <w:p w14:paraId="7A7A7A24"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76</w:t>
            </w:r>
          </w:p>
        </w:tc>
        <w:tc>
          <w:tcPr>
            <w:tcW w:w="0" w:type="auto"/>
            <w:shd w:val="clear" w:color="auto" w:fill="FFFFFF" w:themeFill="background1"/>
            <w:vAlign w:val="bottom"/>
            <w:hideMark/>
          </w:tcPr>
          <w:p w14:paraId="47ACC01F" w14:textId="5CC3F4C8"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81,7</w:t>
            </w:r>
          </w:p>
        </w:tc>
        <w:tc>
          <w:tcPr>
            <w:tcW w:w="0" w:type="auto"/>
            <w:shd w:val="clear" w:color="auto" w:fill="FFFFFF" w:themeFill="background1"/>
            <w:noWrap/>
            <w:vAlign w:val="bottom"/>
            <w:hideMark/>
          </w:tcPr>
          <w:p w14:paraId="495347A4"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15</w:t>
            </w:r>
          </w:p>
        </w:tc>
        <w:tc>
          <w:tcPr>
            <w:tcW w:w="0" w:type="auto"/>
            <w:shd w:val="clear" w:color="auto" w:fill="FFFFFF" w:themeFill="background1"/>
            <w:vAlign w:val="bottom"/>
            <w:hideMark/>
          </w:tcPr>
          <w:p w14:paraId="1AF04B60" w14:textId="649290DE"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16,1</w:t>
            </w:r>
          </w:p>
        </w:tc>
        <w:tc>
          <w:tcPr>
            <w:tcW w:w="0" w:type="auto"/>
            <w:shd w:val="clear" w:color="auto" w:fill="FFFFFF" w:themeFill="background1"/>
            <w:noWrap/>
            <w:vAlign w:val="bottom"/>
            <w:hideMark/>
          </w:tcPr>
          <w:p w14:paraId="0F8871D4"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w:t>
            </w:r>
          </w:p>
        </w:tc>
        <w:tc>
          <w:tcPr>
            <w:tcW w:w="0" w:type="auto"/>
            <w:shd w:val="clear" w:color="auto" w:fill="FFFFFF" w:themeFill="background1"/>
            <w:vAlign w:val="bottom"/>
            <w:hideMark/>
          </w:tcPr>
          <w:p w14:paraId="00837E3A" w14:textId="65CC8A49"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2,2</w:t>
            </w:r>
          </w:p>
        </w:tc>
        <w:tc>
          <w:tcPr>
            <w:tcW w:w="0" w:type="auto"/>
            <w:shd w:val="clear" w:color="auto" w:fill="FFFFFF" w:themeFill="background1"/>
            <w:noWrap/>
            <w:vAlign w:val="bottom"/>
            <w:hideMark/>
          </w:tcPr>
          <w:p w14:paraId="4F8E30FD"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93</w:t>
            </w:r>
          </w:p>
        </w:tc>
        <w:tc>
          <w:tcPr>
            <w:tcW w:w="0" w:type="auto"/>
            <w:shd w:val="clear" w:color="auto" w:fill="FFFFFF" w:themeFill="background1"/>
            <w:vAlign w:val="bottom"/>
            <w:hideMark/>
          </w:tcPr>
          <w:p w14:paraId="1CFA436A" w14:textId="72E1F319"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1,4</w:t>
            </w:r>
          </w:p>
        </w:tc>
      </w:tr>
      <w:tr w:rsidR="009C5099" w:rsidRPr="009C5099" w14:paraId="62408AFF"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33F02DFD"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País Vasco</w:t>
            </w:r>
          </w:p>
        </w:tc>
        <w:tc>
          <w:tcPr>
            <w:tcW w:w="0" w:type="auto"/>
            <w:shd w:val="clear" w:color="auto" w:fill="FFFFFF" w:themeFill="background1"/>
            <w:noWrap/>
            <w:vAlign w:val="bottom"/>
            <w:hideMark/>
          </w:tcPr>
          <w:p w14:paraId="20210201"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321</w:t>
            </w:r>
          </w:p>
        </w:tc>
        <w:tc>
          <w:tcPr>
            <w:tcW w:w="0" w:type="auto"/>
            <w:shd w:val="clear" w:color="auto" w:fill="FFFFFF" w:themeFill="background1"/>
            <w:vAlign w:val="bottom"/>
            <w:hideMark/>
          </w:tcPr>
          <w:p w14:paraId="2D569198" w14:textId="61380B74"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97,3</w:t>
            </w:r>
          </w:p>
        </w:tc>
        <w:tc>
          <w:tcPr>
            <w:tcW w:w="0" w:type="auto"/>
            <w:shd w:val="clear" w:color="auto" w:fill="FFFFFF" w:themeFill="background1"/>
            <w:noWrap/>
            <w:vAlign w:val="bottom"/>
            <w:hideMark/>
          </w:tcPr>
          <w:p w14:paraId="6D1C34A8"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w:t>
            </w:r>
          </w:p>
        </w:tc>
        <w:tc>
          <w:tcPr>
            <w:tcW w:w="0" w:type="auto"/>
            <w:shd w:val="clear" w:color="auto" w:fill="FFFFFF" w:themeFill="background1"/>
            <w:vAlign w:val="bottom"/>
            <w:hideMark/>
          </w:tcPr>
          <w:p w14:paraId="6E1CF2F6" w14:textId="3E1C4745"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1,8</w:t>
            </w:r>
          </w:p>
        </w:tc>
        <w:tc>
          <w:tcPr>
            <w:tcW w:w="0" w:type="auto"/>
            <w:shd w:val="clear" w:color="auto" w:fill="FFFFFF" w:themeFill="background1"/>
            <w:noWrap/>
            <w:vAlign w:val="bottom"/>
            <w:hideMark/>
          </w:tcPr>
          <w:p w14:paraId="67A1B0CA"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w:t>
            </w:r>
          </w:p>
        </w:tc>
        <w:tc>
          <w:tcPr>
            <w:tcW w:w="0" w:type="auto"/>
            <w:shd w:val="clear" w:color="auto" w:fill="FFFFFF" w:themeFill="background1"/>
            <w:vAlign w:val="bottom"/>
            <w:hideMark/>
          </w:tcPr>
          <w:p w14:paraId="4108251A" w14:textId="5DE6EBA5"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0,9</w:t>
            </w:r>
          </w:p>
        </w:tc>
        <w:tc>
          <w:tcPr>
            <w:tcW w:w="0" w:type="auto"/>
            <w:shd w:val="clear" w:color="auto" w:fill="FFFFFF" w:themeFill="background1"/>
            <w:noWrap/>
            <w:vAlign w:val="bottom"/>
            <w:hideMark/>
          </w:tcPr>
          <w:p w14:paraId="7084299D"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330</w:t>
            </w:r>
          </w:p>
        </w:tc>
        <w:tc>
          <w:tcPr>
            <w:tcW w:w="0" w:type="auto"/>
            <w:shd w:val="clear" w:color="auto" w:fill="FFFFFF" w:themeFill="background1"/>
            <w:vAlign w:val="bottom"/>
            <w:hideMark/>
          </w:tcPr>
          <w:p w14:paraId="193D5DB4" w14:textId="7EEB0103"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4,8</w:t>
            </w:r>
          </w:p>
        </w:tc>
      </w:tr>
      <w:tr w:rsidR="009C5099" w:rsidRPr="009C5099" w14:paraId="3558487F" w14:textId="77777777" w:rsidTr="009C5099">
        <w:trPr>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612132D9"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Rioja, La</w:t>
            </w:r>
          </w:p>
        </w:tc>
        <w:tc>
          <w:tcPr>
            <w:tcW w:w="0" w:type="auto"/>
            <w:shd w:val="clear" w:color="auto" w:fill="FFFFFF" w:themeFill="background1"/>
            <w:noWrap/>
            <w:vAlign w:val="bottom"/>
            <w:hideMark/>
          </w:tcPr>
          <w:p w14:paraId="51A8A358"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32</w:t>
            </w:r>
          </w:p>
        </w:tc>
        <w:tc>
          <w:tcPr>
            <w:tcW w:w="0" w:type="auto"/>
            <w:shd w:val="clear" w:color="auto" w:fill="FFFFFF" w:themeFill="background1"/>
            <w:vAlign w:val="bottom"/>
            <w:hideMark/>
          </w:tcPr>
          <w:p w14:paraId="4D8F521E" w14:textId="1892DBC2"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97,0</w:t>
            </w:r>
          </w:p>
        </w:tc>
        <w:tc>
          <w:tcPr>
            <w:tcW w:w="0" w:type="auto"/>
            <w:shd w:val="clear" w:color="auto" w:fill="FFFFFF" w:themeFill="background1"/>
            <w:noWrap/>
            <w:vAlign w:val="bottom"/>
            <w:hideMark/>
          </w:tcPr>
          <w:p w14:paraId="0E4E1900"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w:t>
            </w:r>
          </w:p>
        </w:tc>
        <w:tc>
          <w:tcPr>
            <w:tcW w:w="0" w:type="auto"/>
            <w:shd w:val="clear" w:color="auto" w:fill="FFFFFF" w:themeFill="background1"/>
            <w:vAlign w:val="bottom"/>
            <w:hideMark/>
          </w:tcPr>
          <w:p w14:paraId="6521CF24" w14:textId="55056B21"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0,0</w:t>
            </w:r>
          </w:p>
        </w:tc>
        <w:tc>
          <w:tcPr>
            <w:tcW w:w="0" w:type="auto"/>
            <w:shd w:val="clear" w:color="auto" w:fill="FFFFFF" w:themeFill="background1"/>
            <w:noWrap/>
            <w:vAlign w:val="bottom"/>
            <w:hideMark/>
          </w:tcPr>
          <w:p w14:paraId="5D14967B" w14:textId="7777777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1</w:t>
            </w:r>
          </w:p>
        </w:tc>
        <w:tc>
          <w:tcPr>
            <w:tcW w:w="0" w:type="auto"/>
            <w:shd w:val="clear" w:color="auto" w:fill="FFFFFF" w:themeFill="background1"/>
            <w:vAlign w:val="bottom"/>
            <w:hideMark/>
          </w:tcPr>
          <w:p w14:paraId="79DDD6EE" w14:textId="4BEBC008"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3,0</w:t>
            </w:r>
          </w:p>
        </w:tc>
        <w:tc>
          <w:tcPr>
            <w:tcW w:w="0" w:type="auto"/>
            <w:shd w:val="clear" w:color="auto" w:fill="FFFFFF" w:themeFill="background1"/>
            <w:noWrap/>
            <w:vAlign w:val="bottom"/>
            <w:hideMark/>
          </w:tcPr>
          <w:p w14:paraId="4E8B5807" w14:textId="77777777" w:rsidR="009C5099" w:rsidRPr="009C5099" w:rsidRDefault="009C5099" w:rsidP="009C5099">
            <w:pPr>
              <w:spacing w:after="0"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33</w:t>
            </w:r>
          </w:p>
        </w:tc>
        <w:tc>
          <w:tcPr>
            <w:tcW w:w="0" w:type="auto"/>
            <w:shd w:val="clear" w:color="auto" w:fill="FFFFFF" w:themeFill="background1"/>
            <w:vAlign w:val="bottom"/>
            <w:hideMark/>
          </w:tcPr>
          <w:p w14:paraId="52BCF037" w14:textId="2E32D417" w:rsidR="009C5099" w:rsidRPr="009C5099" w:rsidRDefault="009C5099" w:rsidP="009C5099">
            <w:pPr>
              <w:spacing w:after="0" w:line="240" w:lineRule="auto"/>
              <w:ind w:firstLineChars="100" w:firstLine="20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0,5</w:t>
            </w:r>
          </w:p>
        </w:tc>
      </w:tr>
      <w:tr w:rsidR="009C5099" w:rsidRPr="009C5099" w14:paraId="6F2B142B" w14:textId="77777777" w:rsidTr="009C5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16E1F3CD" w14:textId="77777777" w:rsidR="009C5099" w:rsidRPr="009C5099" w:rsidRDefault="009C5099" w:rsidP="009C5099">
            <w:pPr>
              <w:spacing w:after="0" w:line="240" w:lineRule="auto"/>
              <w:jc w:val="left"/>
              <w:rPr>
                <w:rFonts w:ascii="Arial" w:eastAsia="Times New Roman" w:hAnsi="Arial" w:cs="Arial"/>
                <w:b w:val="0"/>
                <w:lang w:eastAsia="es-ES"/>
              </w:rPr>
            </w:pPr>
            <w:r w:rsidRPr="009C5099">
              <w:rPr>
                <w:rFonts w:ascii="Arial" w:eastAsia="Times New Roman" w:hAnsi="Arial" w:cs="Arial"/>
                <w:b w:val="0"/>
                <w:lang w:eastAsia="es-ES"/>
              </w:rPr>
              <w:t>Ceuta y Melilla</w:t>
            </w:r>
          </w:p>
        </w:tc>
        <w:tc>
          <w:tcPr>
            <w:tcW w:w="0" w:type="auto"/>
            <w:shd w:val="clear" w:color="auto" w:fill="FFFFFF" w:themeFill="background1"/>
            <w:noWrap/>
            <w:vAlign w:val="bottom"/>
            <w:hideMark/>
          </w:tcPr>
          <w:p w14:paraId="7552B3C5"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4</w:t>
            </w:r>
          </w:p>
        </w:tc>
        <w:tc>
          <w:tcPr>
            <w:tcW w:w="0" w:type="auto"/>
            <w:shd w:val="clear" w:color="auto" w:fill="FFFFFF" w:themeFill="background1"/>
            <w:vAlign w:val="bottom"/>
            <w:hideMark/>
          </w:tcPr>
          <w:p w14:paraId="00C78488" w14:textId="6EFF4062"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66,7</w:t>
            </w:r>
          </w:p>
        </w:tc>
        <w:tc>
          <w:tcPr>
            <w:tcW w:w="0" w:type="auto"/>
            <w:shd w:val="clear" w:color="auto" w:fill="FFFFFF" w:themeFill="background1"/>
            <w:noWrap/>
            <w:vAlign w:val="bottom"/>
            <w:hideMark/>
          </w:tcPr>
          <w:p w14:paraId="0134018B"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2</w:t>
            </w:r>
          </w:p>
        </w:tc>
        <w:tc>
          <w:tcPr>
            <w:tcW w:w="0" w:type="auto"/>
            <w:shd w:val="clear" w:color="auto" w:fill="FFFFFF" w:themeFill="background1"/>
            <w:vAlign w:val="bottom"/>
            <w:hideMark/>
          </w:tcPr>
          <w:p w14:paraId="432BE473" w14:textId="5155DB1F"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33,3</w:t>
            </w:r>
          </w:p>
        </w:tc>
        <w:tc>
          <w:tcPr>
            <w:tcW w:w="0" w:type="auto"/>
            <w:shd w:val="clear" w:color="auto" w:fill="FFFFFF" w:themeFill="background1"/>
            <w:noWrap/>
            <w:vAlign w:val="bottom"/>
            <w:hideMark/>
          </w:tcPr>
          <w:p w14:paraId="05E7E28A" w14:textId="77777777"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w:t>
            </w:r>
          </w:p>
        </w:tc>
        <w:tc>
          <w:tcPr>
            <w:tcW w:w="0" w:type="auto"/>
            <w:shd w:val="clear" w:color="auto" w:fill="FFFFFF" w:themeFill="background1"/>
            <w:vAlign w:val="bottom"/>
            <w:hideMark/>
          </w:tcPr>
          <w:p w14:paraId="2BEA6954" w14:textId="65C42746"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ES"/>
              </w:rPr>
            </w:pPr>
            <w:r w:rsidRPr="009C5099">
              <w:rPr>
                <w:rFonts w:ascii="Arial" w:eastAsia="Times New Roman" w:hAnsi="Arial" w:cs="Arial"/>
                <w:lang w:eastAsia="es-ES"/>
              </w:rPr>
              <w:t>0,0</w:t>
            </w:r>
          </w:p>
        </w:tc>
        <w:tc>
          <w:tcPr>
            <w:tcW w:w="0" w:type="auto"/>
            <w:shd w:val="clear" w:color="auto" w:fill="FFFFFF" w:themeFill="background1"/>
            <w:noWrap/>
            <w:vAlign w:val="bottom"/>
            <w:hideMark/>
          </w:tcPr>
          <w:p w14:paraId="5AD780E6" w14:textId="77777777" w:rsidR="009C5099" w:rsidRPr="009C5099" w:rsidRDefault="009C5099" w:rsidP="009C5099">
            <w:pPr>
              <w:spacing w:after="0" w:line="240" w:lineRule="auto"/>
              <w:ind w:firstLineChars="200" w:firstLine="4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6</w:t>
            </w:r>
          </w:p>
        </w:tc>
        <w:tc>
          <w:tcPr>
            <w:tcW w:w="0" w:type="auto"/>
            <w:shd w:val="clear" w:color="auto" w:fill="FFFFFF" w:themeFill="background1"/>
            <w:vAlign w:val="bottom"/>
            <w:hideMark/>
          </w:tcPr>
          <w:p w14:paraId="1878D90A" w14:textId="3123A1AA" w:rsidR="009C5099" w:rsidRPr="009C5099" w:rsidRDefault="009C5099" w:rsidP="009C5099">
            <w:pPr>
              <w:spacing w:after="0" w:line="240" w:lineRule="auto"/>
              <w:ind w:firstLineChars="100" w:firstLine="20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ES"/>
              </w:rPr>
            </w:pPr>
            <w:r w:rsidRPr="009C5099">
              <w:rPr>
                <w:rFonts w:ascii="Arial" w:eastAsia="Times New Roman" w:hAnsi="Arial" w:cs="Arial"/>
                <w:bCs/>
                <w:lang w:eastAsia="es-ES"/>
              </w:rPr>
              <w:t>0,1</w:t>
            </w:r>
          </w:p>
        </w:tc>
      </w:tr>
      <w:tr w:rsidR="009C5099" w:rsidRPr="009C5099" w14:paraId="3ED0E5E4" w14:textId="77777777" w:rsidTr="009C5099">
        <w:trPr>
          <w:trHeight w:val="225"/>
        </w:trPr>
        <w:tc>
          <w:tcPr>
            <w:cnfStyle w:val="001000000000" w:firstRow="0" w:lastRow="0" w:firstColumn="1" w:lastColumn="0" w:oddVBand="0" w:evenVBand="0" w:oddHBand="0" w:evenHBand="0" w:firstRowFirstColumn="0" w:firstRowLastColumn="0" w:lastRowFirstColumn="0" w:lastRowLastColumn="0"/>
            <w:tcW w:w="1531" w:type="dxa"/>
            <w:shd w:val="clear" w:color="auto" w:fill="FFFFFF" w:themeFill="background1"/>
            <w:noWrap/>
            <w:hideMark/>
          </w:tcPr>
          <w:p w14:paraId="62B1B705" w14:textId="77777777" w:rsidR="009C5099" w:rsidRPr="009C5099" w:rsidRDefault="009C5099" w:rsidP="009C5099">
            <w:pPr>
              <w:spacing w:after="0" w:line="240" w:lineRule="auto"/>
              <w:jc w:val="left"/>
              <w:rPr>
                <w:rFonts w:ascii="Arial" w:eastAsia="Times New Roman" w:hAnsi="Arial" w:cs="Arial"/>
                <w:lang w:eastAsia="es-ES"/>
              </w:rPr>
            </w:pPr>
            <w:r w:rsidRPr="009C5099">
              <w:rPr>
                <w:rFonts w:ascii="Arial" w:eastAsia="Times New Roman" w:hAnsi="Arial" w:cs="Arial"/>
                <w:lang w:eastAsia="es-ES"/>
              </w:rPr>
              <w:t>Total nacional</w:t>
            </w:r>
          </w:p>
        </w:tc>
        <w:tc>
          <w:tcPr>
            <w:tcW w:w="0" w:type="auto"/>
            <w:shd w:val="clear" w:color="auto" w:fill="FFFFFF" w:themeFill="background1"/>
            <w:noWrap/>
            <w:vAlign w:val="bottom"/>
            <w:hideMark/>
          </w:tcPr>
          <w:p w14:paraId="56C72F54" w14:textId="77777777"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5.188</w:t>
            </w:r>
          </w:p>
        </w:tc>
        <w:tc>
          <w:tcPr>
            <w:tcW w:w="0" w:type="auto"/>
            <w:shd w:val="clear" w:color="auto" w:fill="FFFFFF" w:themeFill="background1"/>
            <w:noWrap/>
            <w:vAlign w:val="bottom"/>
            <w:hideMark/>
          </w:tcPr>
          <w:p w14:paraId="326F94AA" w14:textId="4909C245"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75,9</w:t>
            </w:r>
          </w:p>
        </w:tc>
        <w:tc>
          <w:tcPr>
            <w:tcW w:w="0" w:type="auto"/>
            <w:shd w:val="clear" w:color="auto" w:fill="FFFFFF" w:themeFill="background1"/>
            <w:noWrap/>
            <w:vAlign w:val="bottom"/>
            <w:hideMark/>
          </w:tcPr>
          <w:p w14:paraId="7DA70DDA" w14:textId="77777777"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1.455</w:t>
            </w:r>
          </w:p>
        </w:tc>
        <w:tc>
          <w:tcPr>
            <w:tcW w:w="0" w:type="auto"/>
            <w:shd w:val="clear" w:color="auto" w:fill="FFFFFF" w:themeFill="background1"/>
            <w:noWrap/>
            <w:vAlign w:val="bottom"/>
            <w:hideMark/>
          </w:tcPr>
          <w:p w14:paraId="0CCB6B12" w14:textId="166EBA6B"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21,3</w:t>
            </w:r>
          </w:p>
        </w:tc>
        <w:tc>
          <w:tcPr>
            <w:tcW w:w="0" w:type="auto"/>
            <w:shd w:val="clear" w:color="auto" w:fill="FFFFFF" w:themeFill="background1"/>
            <w:noWrap/>
            <w:vAlign w:val="bottom"/>
            <w:hideMark/>
          </w:tcPr>
          <w:p w14:paraId="72D74337" w14:textId="77777777"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188</w:t>
            </w:r>
          </w:p>
        </w:tc>
        <w:tc>
          <w:tcPr>
            <w:tcW w:w="0" w:type="auto"/>
            <w:shd w:val="clear" w:color="auto" w:fill="FFFFFF" w:themeFill="background1"/>
            <w:noWrap/>
            <w:vAlign w:val="bottom"/>
            <w:hideMark/>
          </w:tcPr>
          <w:p w14:paraId="473A7F3B" w14:textId="30F25D2F"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2,8</w:t>
            </w:r>
          </w:p>
        </w:tc>
        <w:tc>
          <w:tcPr>
            <w:tcW w:w="0" w:type="auto"/>
            <w:shd w:val="clear" w:color="auto" w:fill="FFFFFF" w:themeFill="background1"/>
            <w:noWrap/>
            <w:vAlign w:val="bottom"/>
            <w:hideMark/>
          </w:tcPr>
          <w:p w14:paraId="2A2FC3CA" w14:textId="77777777" w:rsidR="009C5099" w:rsidRPr="009C5099" w:rsidRDefault="009C5099" w:rsidP="009C5099">
            <w:pPr>
              <w:spacing w:after="0" w:line="240" w:lineRule="auto"/>
              <w:ind w:firstLineChars="200" w:firstLine="40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6.831</w:t>
            </w:r>
          </w:p>
        </w:tc>
        <w:tc>
          <w:tcPr>
            <w:tcW w:w="0" w:type="auto"/>
            <w:shd w:val="clear" w:color="auto" w:fill="FFFFFF" w:themeFill="background1"/>
            <w:noWrap/>
            <w:vAlign w:val="bottom"/>
            <w:hideMark/>
          </w:tcPr>
          <w:p w14:paraId="0576EF8F" w14:textId="5CEDA465" w:rsidR="009C5099" w:rsidRPr="009C5099" w:rsidRDefault="009C5099" w:rsidP="009C5099">
            <w:pPr>
              <w:spacing w:after="0" w:line="240" w:lineRule="auto"/>
              <w:ind w:firstLineChars="100" w:firstLine="201"/>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ES"/>
              </w:rPr>
            </w:pPr>
            <w:r w:rsidRPr="009C5099">
              <w:rPr>
                <w:rFonts w:ascii="Arial" w:eastAsia="Times New Roman" w:hAnsi="Arial" w:cs="Arial"/>
                <w:b/>
                <w:bCs/>
                <w:lang w:eastAsia="es-ES"/>
              </w:rPr>
              <w:t>100,0</w:t>
            </w:r>
          </w:p>
        </w:tc>
      </w:tr>
    </w:tbl>
    <w:p w14:paraId="442D9A7F" w14:textId="77777777" w:rsidR="009C5099" w:rsidRPr="00451B8F" w:rsidRDefault="009C5099" w:rsidP="009C5099">
      <w:pPr>
        <w:pStyle w:val="Descripcin"/>
        <w:rPr>
          <w:rFonts w:ascii="Arial" w:hAnsi="Arial" w:cs="Arial"/>
          <w:b w:val="0"/>
          <w:bCs w:val="0"/>
          <w:i/>
          <w:iCs/>
          <w:sz w:val="21"/>
          <w:szCs w:val="21"/>
        </w:rPr>
      </w:pPr>
      <w:r w:rsidRPr="00451B8F">
        <w:rPr>
          <w:rFonts w:ascii="Arial" w:hAnsi="Arial" w:cs="Arial"/>
          <w:b w:val="0"/>
          <w:bCs w:val="0"/>
          <w:i/>
          <w:iCs/>
          <w:sz w:val="21"/>
          <w:szCs w:val="21"/>
        </w:rPr>
        <w:t xml:space="preserve">Fuente: IMSERSO, Censo de centros residenciales de </w:t>
      </w:r>
      <w:r>
        <w:rPr>
          <w:rFonts w:ascii="Arial" w:hAnsi="Arial" w:cs="Arial"/>
          <w:b w:val="0"/>
          <w:bCs w:val="0"/>
          <w:i/>
          <w:iCs/>
          <w:sz w:val="21"/>
          <w:szCs w:val="21"/>
        </w:rPr>
        <w:t>S</w:t>
      </w:r>
      <w:r w:rsidRPr="00451B8F">
        <w:rPr>
          <w:rFonts w:ascii="Arial" w:hAnsi="Arial" w:cs="Arial"/>
          <w:b w:val="0"/>
          <w:bCs w:val="0"/>
          <w:i/>
          <w:iCs/>
          <w:sz w:val="21"/>
          <w:szCs w:val="21"/>
        </w:rPr>
        <w:t xml:space="preserve">ervicios </w:t>
      </w:r>
      <w:r>
        <w:rPr>
          <w:rFonts w:ascii="Arial" w:hAnsi="Arial" w:cs="Arial"/>
          <w:b w:val="0"/>
          <w:bCs w:val="0"/>
          <w:i/>
          <w:iCs/>
          <w:sz w:val="21"/>
          <w:szCs w:val="21"/>
        </w:rPr>
        <w:t>S</w:t>
      </w:r>
      <w:r w:rsidRPr="00451B8F">
        <w:rPr>
          <w:rFonts w:ascii="Arial" w:hAnsi="Arial" w:cs="Arial"/>
          <w:b w:val="0"/>
          <w:bCs w:val="0"/>
          <w:i/>
          <w:iCs/>
          <w:sz w:val="21"/>
          <w:szCs w:val="21"/>
        </w:rPr>
        <w:t>ociales en España</w:t>
      </w:r>
      <w:r>
        <w:rPr>
          <w:rFonts w:ascii="Arial" w:hAnsi="Arial" w:cs="Arial"/>
          <w:b w:val="0"/>
          <w:bCs w:val="0"/>
          <w:i/>
          <w:iCs/>
          <w:sz w:val="21"/>
          <w:szCs w:val="21"/>
        </w:rPr>
        <w:t xml:space="preserve">. Situación 2022. </w:t>
      </w:r>
    </w:p>
    <w:p w14:paraId="55C2762A" w14:textId="7B3A3394" w:rsidR="009C5099" w:rsidRDefault="009C5099" w:rsidP="00C4677F">
      <w:pPr>
        <w:pStyle w:val="Ningnestilodeprrafo"/>
        <w:spacing w:after="240" w:line="276" w:lineRule="auto"/>
        <w:jc w:val="both"/>
        <w:rPr>
          <w:rFonts w:ascii="Arial" w:hAnsi="Arial" w:cs="Arial"/>
          <w:sz w:val="21"/>
          <w:szCs w:val="21"/>
          <w:lang w:val="es-ES"/>
        </w:rPr>
      </w:pPr>
    </w:p>
    <w:p w14:paraId="02D9ACCE" w14:textId="15E8DFF1" w:rsidR="009C5099" w:rsidRDefault="009C5099" w:rsidP="00C4677F">
      <w:pPr>
        <w:pStyle w:val="Ningnestilodeprrafo"/>
        <w:spacing w:after="240" w:line="276" w:lineRule="auto"/>
        <w:jc w:val="both"/>
        <w:rPr>
          <w:rFonts w:ascii="Arial" w:hAnsi="Arial" w:cs="Arial"/>
          <w:sz w:val="21"/>
          <w:szCs w:val="21"/>
          <w:lang w:val="es-ES"/>
        </w:rPr>
      </w:pPr>
    </w:p>
    <w:p w14:paraId="21E3CC3B" w14:textId="33A26CC6" w:rsidR="009C5099" w:rsidRDefault="009C5099" w:rsidP="00C4677F">
      <w:pPr>
        <w:pStyle w:val="Ningnestilodeprrafo"/>
        <w:spacing w:after="240" w:line="276" w:lineRule="auto"/>
        <w:jc w:val="both"/>
        <w:rPr>
          <w:rFonts w:ascii="Arial" w:hAnsi="Arial" w:cs="Arial"/>
          <w:sz w:val="21"/>
          <w:szCs w:val="21"/>
          <w:lang w:val="es-ES"/>
        </w:rPr>
      </w:pPr>
    </w:p>
    <w:p w14:paraId="7933C97C" w14:textId="77777777" w:rsidR="009C5099" w:rsidRDefault="009C5099" w:rsidP="00C4677F">
      <w:pPr>
        <w:pStyle w:val="Ningnestilodeprrafo"/>
        <w:spacing w:after="240" w:line="276" w:lineRule="auto"/>
        <w:jc w:val="both"/>
        <w:rPr>
          <w:rFonts w:ascii="Arial" w:hAnsi="Arial" w:cs="Arial"/>
          <w:sz w:val="21"/>
          <w:szCs w:val="21"/>
          <w:lang w:val="es-ES"/>
        </w:rPr>
      </w:pPr>
    </w:p>
    <w:p w14:paraId="15B8C7CD" w14:textId="41C1A882" w:rsidR="00451B8F" w:rsidRPr="00451B8F" w:rsidRDefault="00451B8F" w:rsidP="00451B8F">
      <w:pPr>
        <w:pStyle w:val="Descripcin"/>
        <w:jc w:val="center"/>
        <w:rPr>
          <w:rFonts w:ascii="Arial" w:hAnsi="Arial" w:cs="Arial"/>
          <w:sz w:val="21"/>
          <w:szCs w:val="21"/>
        </w:rPr>
      </w:pPr>
      <w:r w:rsidRPr="00451B8F">
        <w:rPr>
          <w:rFonts w:ascii="Arial" w:hAnsi="Arial" w:cs="Arial"/>
          <w:sz w:val="21"/>
          <w:szCs w:val="21"/>
        </w:rPr>
        <w:t xml:space="preserve">Tabla </w:t>
      </w:r>
      <w:r w:rsidRPr="00451B8F">
        <w:rPr>
          <w:rFonts w:ascii="Arial" w:hAnsi="Arial" w:cs="Arial"/>
          <w:sz w:val="21"/>
          <w:szCs w:val="21"/>
        </w:rPr>
        <w:fldChar w:fldCharType="begin"/>
      </w:r>
      <w:r w:rsidRPr="00451B8F">
        <w:rPr>
          <w:rFonts w:ascii="Arial" w:hAnsi="Arial" w:cs="Arial"/>
          <w:sz w:val="21"/>
          <w:szCs w:val="21"/>
        </w:rPr>
        <w:instrText xml:space="preserve"> SEQ Tabla \* ARABIC </w:instrText>
      </w:r>
      <w:r w:rsidRPr="00451B8F">
        <w:rPr>
          <w:rFonts w:ascii="Arial" w:hAnsi="Arial" w:cs="Arial"/>
          <w:sz w:val="21"/>
          <w:szCs w:val="21"/>
        </w:rPr>
        <w:fldChar w:fldCharType="separate"/>
      </w:r>
      <w:r w:rsidR="009C5099">
        <w:rPr>
          <w:rFonts w:ascii="Arial" w:hAnsi="Arial" w:cs="Arial"/>
          <w:noProof/>
          <w:sz w:val="21"/>
          <w:szCs w:val="21"/>
        </w:rPr>
        <w:t>2</w:t>
      </w:r>
      <w:r w:rsidRPr="00451B8F">
        <w:rPr>
          <w:rFonts w:ascii="Arial" w:hAnsi="Arial" w:cs="Arial"/>
          <w:sz w:val="21"/>
          <w:szCs w:val="21"/>
        </w:rPr>
        <w:fldChar w:fldCharType="end"/>
      </w:r>
      <w:r w:rsidRPr="00451B8F">
        <w:rPr>
          <w:rFonts w:ascii="Arial" w:hAnsi="Arial" w:cs="Arial"/>
          <w:sz w:val="21"/>
          <w:szCs w:val="21"/>
        </w:rPr>
        <w:t>. Ratio de centros de atención a personas con discapacidad por cada 10.000 personas con discapacidad por comunidades autónomas</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7"/>
        <w:gridCol w:w="1471"/>
        <w:gridCol w:w="1240"/>
        <w:gridCol w:w="1471"/>
      </w:tblGrid>
      <w:tr w:rsidR="00451B8F" w:rsidRPr="00451B8F" w14:paraId="09AD7F9B" w14:textId="77777777" w:rsidTr="009C5099">
        <w:trPr>
          <w:trHeight w:val="288"/>
          <w:jc w:val="center"/>
        </w:trPr>
        <w:tc>
          <w:tcPr>
            <w:tcW w:w="2797" w:type="dxa"/>
            <w:shd w:val="clear" w:color="auto" w:fill="AEAAAA" w:themeFill="background2" w:themeFillShade="BF"/>
            <w:noWrap/>
            <w:vAlign w:val="bottom"/>
            <w:hideMark/>
          </w:tcPr>
          <w:p w14:paraId="7C931A49" w14:textId="2C3520C9" w:rsidR="00451B8F" w:rsidRPr="009C5099" w:rsidRDefault="00451B8F" w:rsidP="00451B8F">
            <w:pPr>
              <w:spacing w:after="0" w:line="240" w:lineRule="auto"/>
              <w:jc w:val="left"/>
              <w:rPr>
                <w:rFonts w:ascii="Arial" w:eastAsia="Times New Roman" w:hAnsi="Arial" w:cs="Arial"/>
                <w:b/>
                <w:bCs/>
                <w:color w:val="FFFFFF" w:themeColor="background1"/>
                <w:sz w:val="21"/>
                <w:szCs w:val="21"/>
                <w:lang w:eastAsia="es-ES"/>
              </w:rPr>
            </w:pPr>
            <w:r w:rsidRPr="009C5099">
              <w:rPr>
                <w:rFonts w:ascii="Arial" w:eastAsia="Times New Roman" w:hAnsi="Arial" w:cs="Arial"/>
                <w:b/>
                <w:bCs/>
                <w:color w:val="FFFFFF" w:themeColor="background1"/>
                <w:sz w:val="21"/>
                <w:szCs w:val="21"/>
                <w:lang w:eastAsia="es-ES"/>
              </w:rPr>
              <w:t>Comunidad Autónoma</w:t>
            </w:r>
          </w:p>
        </w:tc>
        <w:tc>
          <w:tcPr>
            <w:tcW w:w="1366" w:type="dxa"/>
            <w:shd w:val="clear" w:color="auto" w:fill="AEAAAA" w:themeFill="background2" w:themeFillShade="BF"/>
            <w:noWrap/>
            <w:vAlign w:val="bottom"/>
            <w:hideMark/>
          </w:tcPr>
          <w:p w14:paraId="32647036" w14:textId="77777777" w:rsidR="00451B8F" w:rsidRPr="009C5099" w:rsidRDefault="00451B8F" w:rsidP="00451B8F">
            <w:pPr>
              <w:spacing w:after="0" w:line="240" w:lineRule="auto"/>
              <w:jc w:val="left"/>
              <w:rPr>
                <w:rFonts w:ascii="Arial" w:eastAsia="Times New Roman" w:hAnsi="Arial" w:cs="Arial"/>
                <w:b/>
                <w:bCs/>
                <w:color w:val="FFFFFF" w:themeColor="background1"/>
                <w:sz w:val="21"/>
                <w:szCs w:val="21"/>
                <w:lang w:eastAsia="es-ES"/>
              </w:rPr>
            </w:pPr>
            <w:r w:rsidRPr="009C5099">
              <w:rPr>
                <w:rFonts w:ascii="Arial" w:eastAsia="Times New Roman" w:hAnsi="Arial" w:cs="Arial"/>
                <w:b/>
                <w:bCs/>
                <w:color w:val="FFFFFF" w:themeColor="background1"/>
                <w:sz w:val="21"/>
                <w:szCs w:val="21"/>
                <w:lang w:eastAsia="es-ES"/>
              </w:rPr>
              <w:t>Personas con discapacidad</w:t>
            </w:r>
          </w:p>
        </w:tc>
        <w:tc>
          <w:tcPr>
            <w:tcW w:w="1240" w:type="dxa"/>
            <w:shd w:val="clear" w:color="auto" w:fill="AEAAAA" w:themeFill="background2" w:themeFillShade="BF"/>
            <w:noWrap/>
            <w:vAlign w:val="bottom"/>
            <w:hideMark/>
          </w:tcPr>
          <w:p w14:paraId="52318DAD" w14:textId="04FFB71A" w:rsidR="00451B8F" w:rsidRPr="009C5099" w:rsidRDefault="00451B8F" w:rsidP="00451B8F">
            <w:pPr>
              <w:spacing w:after="0" w:line="240" w:lineRule="auto"/>
              <w:jc w:val="left"/>
              <w:rPr>
                <w:rFonts w:ascii="Arial" w:eastAsia="Times New Roman" w:hAnsi="Arial" w:cs="Arial"/>
                <w:b/>
                <w:bCs/>
                <w:color w:val="FFFFFF" w:themeColor="background1"/>
                <w:sz w:val="21"/>
                <w:szCs w:val="21"/>
                <w:lang w:eastAsia="es-ES"/>
              </w:rPr>
            </w:pPr>
            <w:r w:rsidRPr="009C5099">
              <w:rPr>
                <w:rFonts w:ascii="Arial" w:eastAsia="Times New Roman" w:hAnsi="Arial" w:cs="Arial"/>
                <w:b/>
                <w:bCs/>
                <w:color w:val="FFFFFF" w:themeColor="background1"/>
                <w:sz w:val="21"/>
                <w:szCs w:val="21"/>
                <w:lang w:eastAsia="es-ES"/>
              </w:rPr>
              <w:t xml:space="preserve">Número de centros </w:t>
            </w:r>
          </w:p>
        </w:tc>
        <w:tc>
          <w:tcPr>
            <w:tcW w:w="1366" w:type="dxa"/>
            <w:shd w:val="clear" w:color="auto" w:fill="AEAAAA" w:themeFill="background2" w:themeFillShade="BF"/>
            <w:noWrap/>
            <w:vAlign w:val="bottom"/>
            <w:hideMark/>
          </w:tcPr>
          <w:p w14:paraId="5214F951" w14:textId="54134005" w:rsidR="00451B8F" w:rsidRPr="009C5099" w:rsidRDefault="00451B8F" w:rsidP="00451B8F">
            <w:pPr>
              <w:spacing w:after="0" w:line="240" w:lineRule="auto"/>
              <w:jc w:val="left"/>
              <w:rPr>
                <w:rFonts w:ascii="Arial" w:eastAsia="Times New Roman" w:hAnsi="Arial" w:cs="Arial"/>
                <w:b/>
                <w:bCs/>
                <w:color w:val="FFFFFF" w:themeColor="background1"/>
                <w:sz w:val="21"/>
                <w:szCs w:val="21"/>
                <w:lang w:eastAsia="es-ES"/>
              </w:rPr>
            </w:pPr>
            <w:r w:rsidRPr="009C5099">
              <w:rPr>
                <w:rFonts w:ascii="Arial" w:eastAsia="Times New Roman" w:hAnsi="Arial" w:cs="Arial"/>
                <w:b/>
                <w:bCs/>
                <w:color w:val="FFFFFF" w:themeColor="background1"/>
                <w:sz w:val="21"/>
                <w:szCs w:val="21"/>
                <w:lang w:eastAsia="es-ES"/>
              </w:rPr>
              <w:t>Ratio centro por 10.000 personas. con discapacidad</w:t>
            </w:r>
          </w:p>
        </w:tc>
      </w:tr>
      <w:tr w:rsidR="00451B8F" w:rsidRPr="00451B8F" w14:paraId="782B334D" w14:textId="77777777" w:rsidTr="00451B8F">
        <w:trPr>
          <w:trHeight w:val="288"/>
          <w:jc w:val="center"/>
        </w:trPr>
        <w:tc>
          <w:tcPr>
            <w:tcW w:w="2797" w:type="dxa"/>
            <w:shd w:val="clear" w:color="auto" w:fill="auto"/>
            <w:noWrap/>
            <w:vAlign w:val="bottom"/>
            <w:hideMark/>
          </w:tcPr>
          <w:p w14:paraId="6005155A"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Andalucía</w:t>
            </w:r>
          </w:p>
        </w:tc>
        <w:tc>
          <w:tcPr>
            <w:tcW w:w="1366" w:type="dxa"/>
            <w:shd w:val="clear" w:color="auto" w:fill="auto"/>
            <w:noWrap/>
            <w:vAlign w:val="bottom"/>
            <w:hideMark/>
          </w:tcPr>
          <w:p w14:paraId="3E1118C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582.452</w:t>
            </w:r>
          </w:p>
        </w:tc>
        <w:tc>
          <w:tcPr>
            <w:tcW w:w="1240" w:type="dxa"/>
            <w:shd w:val="clear" w:color="auto" w:fill="auto"/>
            <w:noWrap/>
            <w:vAlign w:val="bottom"/>
            <w:hideMark/>
          </w:tcPr>
          <w:p w14:paraId="30F15B06"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256</w:t>
            </w:r>
          </w:p>
        </w:tc>
        <w:tc>
          <w:tcPr>
            <w:tcW w:w="1366" w:type="dxa"/>
            <w:shd w:val="clear" w:color="000000" w:fill="C2E5CD"/>
            <w:noWrap/>
            <w:vAlign w:val="bottom"/>
            <w:hideMark/>
          </w:tcPr>
          <w:p w14:paraId="363DB3E5"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4,40</w:t>
            </w:r>
          </w:p>
        </w:tc>
      </w:tr>
      <w:tr w:rsidR="00451B8F" w:rsidRPr="00451B8F" w14:paraId="319DE806" w14:textId="77777777" w:rsidTr="00451B8F">
        <w:trPr>
          <w:trHeight w:val="288"/>
          <w:jc w:val="center"/>
        </w:trPr>
        <w:tc>
          <w:tcPr>
            <w:tcW w:w="2797" w:type="dxa"/>
            <w:shd w:val="clear" w:color="auto" w:fill="auto"/>
            <w:noWrap/>
            <w:vAlign w:val="bottom"/>
            <w:hideMark/>
          </w:tcPr>
          <w:p w14:paraId="2C5C0C62"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Aragón</w:t>
            </w:r>
          </w:p>
        </w:tc>
        <w:tc>
          <w:tcPr>
            <w:tcW w:w="1366" w:type="dxa"/>
            <w:shd w:val="clear" w:color="auto" w:fill="auto"/>
            <w:noWrap/>
            <w:vAlign w:val="bottom"/>
            <w:hideMark/>
          </w:tcPr>
          <w:p w14:paraId="6253C55F"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105.322</w:t>
            </w:r>
          </w:p>
        </w:tc>
        <w:tc>
          <w:tcPr>
            <w:tcW w:w="1240" w:type="dxa"/>
            <w:shd w:val="clear" w:color="auto" w:fill="auto"/>
            <w:noWrap/>
            <w:vAlign w:val="bottom"/>
            <w:hideMark/>
          </w:tcPr>
          <w:p w14:paraId="42C7A913"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45</w:t>
            </w:r>
          </w:p>
        </w:tc>
        <w:tc>
          <w:tcPr>
            <w:tcW w:w="1366" w:type="dxa"/>
            <w:shd w:val="clear" w:color="000000" w:fill="C4E5CE"/>
            <w:noWrap/>
            <w:vAlign w:val="bottom"/>
            <w:hideMark/>
          </w:tcPr>
          <w:p w14:paraId="00AE1666"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4,27</w:t>
            </w:r>
          </w:p>
        </w:tc>
      </w:tr>
      <w:tr w:rsidR="00451B8F" w:rsidRPr="00451B8F" w14:paraId="00A04E30" w14:textId="77777777" w:rsidTr="00451B8F">
        <w:trPr>
          <w:trHeight w:val="288"/>
          <w:jc w:val="center"/>
        </w:trPr>
        <w:tc>
          <w:tcPr>
            <w:tcW w:w="2797" w:type="dxa"/>
            <w:shd w:val="clear" w:color="auto" w:fill="auto"/>
            <w:noWrap/>
            <w:vAlign w:val="bottom"/>
            <w:hideMark/>
          </w:tcPr>
          <w:p w14:paraId="11DB0507"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Asturias, Principado de</w:t>
            </w:r>
          </w:p>
        </w:tc>
        <w:tc>
          <w:tcPr>
            <w:tcW w:w="1366" w:type="dxa"/>
            <w:shd w:val="clear" w:color="auto" w:fill="auto"/>
            <w:noWrap/>
            <w:vAlign w:val="bottom"/>
            <w:hideMark/>
          </w:tcPr>
          <w:p w14:paraId="1A5C8A2A"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116.028</w:t>
            </w:r>
          </w:p>
        </w:tc>
        <w:tc>
          <w:tcPr>
            <w:tcW w:w="1240" w:type="dxa"/>
            <w:shd w:val="clear" w:color="auto" w:fill="auto"/>
            <w:noWrap/>
            <w:vAlign w:val="bottom"/>
            <w:hideMark/>
          </w:tcPr>
          <w:p w14:paraId="6B2D3A52"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21</w:t>
            </w:r>
          </w:p>
        </w:tc>
        <w:tc>
          <w:tcPr>
            <w:tcW w:w="1366" w:type="dxa"/>
            <w:shd w:val="clear" w:color="000000" w:fill="E4F3EB"/>
            <w:noWrap/>
            <w:vAlign w:val="bottom"/>
            <w:hideMark/>
          </w:tcPr>
          <w:p w14:paraId="412341C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1,81</w:t>
            </w:r>
          </w:p>
        </w:tc>
      </w:tr>
      <w:tr w:rsidR="00451B8F" w:rsidRPr="00451B8F" w14:paraId="30941DAD" w14:textId="77777777" w:rsidTr="00451B8F">
        <w:trPr>
          <w:trHeight w:val="288"/>
          <w:jc w:val="center"/>
        </w:trPr>
        <w:tc>
          <w:tcPr>
            <w:tcW w:w="2797" w:type="dxa"/>
            <w:shd w:val="clear" w:color="auto" w:fill="auto"/>
            <w:noWrap/>
            <w:vAlign w:val="bottom"/>
            <w:hideMark/>
          </w:tcPr>
          <w:p w14:paraId="20E42C74"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Balears, Illes</w:t>
            </w:r>
          </w:p>
        </w:tc>
        <w:tc>
          <w:tcPr>
            <w:tcW w:w="1366" w:type="dxa"/>
            <w:shd w:val="clear" w:color="auto" w:fill="auto"/>
            <w:noWrap/>
            <w:vAlign w:val="bottom"/>
            <w:hideMark/>
          </w:tcPr>
          <w:p w14:paraId="6C8A2DA3"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59.280</w:t>
            </w:r>
          </w:p>
        </w:tc>
        <w:tc>
          <w:tcPr>
            <w:tcW w:w="1240" w:type="dxa"/>
            <w:shd w:val="clear" w:color="auto" w:fill="auto"/>
            <w:noWrap/>
            <w:vAlign w:val="bottom"/>
            <w:hideMark/>
          </w:tcPr>
          <w:p w14:paraId="0C05C735"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68</w:t>
            </w:r>
          </w:p>
        </w:tc>
        <w:tc>
          <w:tcPr>
            <w:tcW w:w="1366" w:type="dxa"/>
            <w:shd w:val="clear" w:color="000000" w:fill="63BE7B"/>
            <w:noWrap/>
            <w:vAlign w:val="bottom"/>
            <w:hideMark/>
          </w:tcPr>
          <w:p w14:paraId="54B7F739"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11,47</w:t>
            </w:r>
          </w:p>
        </w:tc>
      </w:tr>
      <w:tr w:rsidR="00451B8F" w:rsidRPr="00451B8F" w14:paraId="08D370F5" w14:textId="77777777" w:rsidTr="00451B8F">
        <w:trPr>
          <w:trHeight w:val="288"/>
          <w:jc w:val="center"/>
        </w:trPr>
        <w:tc>
          <w:tcPr>
            <w:tcW w:w="2797" w:type="dxa"/>
            <w:shd w:val="clear" w:color="auto" w:fill="auto"/>
            <w:noWrap/>
            <w:vAlign w:val="bottom"/>
            <w:hideMark/>
          </w:tcPr>
          <w:p w14:paraId="3D4332C4"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Canarias</w:t>
            </w:r>
          </w:p>
        </w:tc>
        <w:tc>
          <w:tcPr>
            <w:tcW w:w="1366" w:type="dxa"/>
            <w:shd w:val="clear" w:color="auto" w:fill="auto"/>
            <w:noWrap/>
            <w:vAlign w:val="bottom"/>
            <w:hideMark/>
          </w:tcPr>
          <w:p w14:paraId="55FF5687"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123.954</w:t>
            </w:r>
          </w:p>
        </w:tc>
        <w:tc>
          <w:tcPr>
            <w:tcW w:w="1240" w:type="dxa"/>
            <w:shd w:val="clear" w:color="auto" w:fill="auto"/>
            <w:noWrap/>
            <w:vAlign w:val="bottom"/>
            <w:hideMark/>
          </w:tcPr>
          <w:p w14:paraId="3FA76444"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46</w:t>
            </w:r>
          </w:p>
        </w:tc>
        <w:tc>
          <w:tcPr>
            <w:tcW w:w="1366" w:type="dxa"/>
            <w:shd w:val="clear" w:color="000000" w:fill="CBE8D5"/>
            <w:noWrap/>
            <w:vAlign w:val="bottom"/>
            <w:hideMark/>
          </w:tcPr>
          <w:p w14:paraId="13BE5BC6"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3,71</w:t>
            </w:r>
          </w:p>
        </w:tc>
      </w:tr>
      <w:tr w:rsidR="00451B8F" w:rsidRPr="00451B8F" w14:paraId="5E726E1B" w14:textId="77777777" w:rsidTr="00451B8F">
        <w:trPr>
          <w:trHeight w:val="288"/>
          <w:jc w:val="center"/>
        </w:trPr>
        <w:tc>
          <w:tcPr>
            <w:tcW w:w="2797" w:type="dxa"/>
            <w:shd w:val="clear" w:color="auto" w:fill="auto"/>
            <w:noWrap/>
            <w:vAlign w:val="bottom"/>
            <w:hideMark/>
          </w:tcPr>
          <w:p w14:paraId="32A1190F"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Cantabria</w:t>
            </w:r>
          </w:p>
        </w:tc>
        <w:tc>
          <w:tcPr>
            <w:tcW w:w="1366" w:type="dxa"/>
            <w:shd w:val="clear" w:color="auto" w:fill="auto"/>
            <w:noWrap/>
            <w:vAlign w:val="bottom"/>
            <w:hideMark/>
          </w:tcPr>
          <w:p w14:paraId="694B14CF"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61.053</w:t>
            </w:r>
          </w:p>
        </w:tc>
        <w:tc>
          <w:tcPr>
            <w:tcW w:w="1240" w:type="dxa"/>
            <w:shd w:val="clear" w:color="auto" w:fill="auto"/>
            <w:noWrap/>
            <w:vAlign w:val="bottom"/>
            <w:hideMark/>
          </w:tcPr>
          <w:p w14:paraId="006A4A88"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22</w:t>
            </w:r>
          </w:p>
        </w:tc>
        <w:tc>
          <w:tcPr>
            <w:tcW w:w="1366" w:type="dxa"/>
            <w:shd w:val="clear" w:color="000000" w:fill="CCE9D6"/>
            <w:noWrap/>
            <w:vAlign w:val="bottom"/>
            <w:hideMark/>
          </w:tcPr>
          <w:p w14:paraId="08B9E427"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3,60</w:t>
            </w:r>
          </w:p>
        </w:tc>
      </w:tr>
      <w:tr w:rsidR="00451B8F" w:rsidRPr="00451B8F" w14:paraId="02D168F3" w14:textId="77777777" w:rsidTr="00451B8F">
        <w:trPr>
          <w:trHeight w:val="288"/>
          <w:jc w:val="center"/>
        </w:trPr>
        <w:tc>
          <w:tcPr>
            <w:tcW w:w="2797" w:type="dxa"/>
            <w:shd w:val="clear" w:color="auto" w:fill="auto"/>
            <w:noWrap/>
            <w:vAlign w:val="bottom"/>
            <w:hideMark/>
          </w:tcPr>
          <w:p w14:paraId="66F6E127"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Castilla y León</w:t>
            </w:r>
          </w:p>
        </w:tc>
        <w:tc>
          <w:tcPr>
            <w:tcW w:w="1366" w:type="dxa"/>
            <w:shd w:val="clear" w:color="auto" w:fill="auto"/>
            <w:noWrap/>
            <w:vAlign w:val="bottom"/>
            <w:hideMark/>
          </w:tcPr>
          <w:p w14:paraId="28288783"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176.957</w:t>
            </w:r>
          </w:p>
        </w:tc>
        <w:tc>
          <w:tcPr>
            <w:tcW w:w="1240" w:type="dxa"/>
            <w:shd w:val="clear" w:color="auto" w:fill="auto"/>
            <w:noWrap/>
            <w:vAlign w:val="bottom"/>
            <w:hideMark/>
          </w:tcPr>
          <w:p w14:paraId="35E3671C"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172</w:t>
            </w:r>
          </w:p>
        </w:tc>
        <w:tc>
          <w:tcPr>
            <w:tcW w:w="1366" w:type="dxa"/>
            <w:shd w:val="clear" w:color="000000" w:fill="7BC890"/>
            <w:noWrap/>
            <w:vAlign w:val="bottom"/>
            <w:hideMark/>
          </w:tcPr>
          <w:p w14:paraId="6FF771B0"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9,72</w:t>
            </w:r>
          </w:p>
        </w:tc>
      </w:tr>
      <w:tr w:rsidR="00451B8F" w:rsidRPr="00451B8F" w14:paraId="068FA061" w14:textId="77777777" w:rsidTr="00451B8F">
        <w:trPr>
          <w:trHeight w:val="288"/>
          <w:jc w:val="center"/>
        </w:trPr>
        <w:tc>
          <w:tcPr>
            <w:tcW w:w="2797" w:type="dxa"/>
            <w:shd w:val="clear" w:color="auto" w:fill="auto"/>
            <w:noWrap/>
            <w:vAlign w:val="bottom"/>
            <w:hideMark/>
          </w:tcPr>
          <w:p w14:paraId="36B3D711"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Castilla - La Mancha</w:t>
            </w:r>
          </w:p>
        </w:tc>
        <w:tc>
          <w:tcPr>
            <w:tcW w:w="1366" w:type="dxa"/>
            <w:shd w:val="clear" w:color="auto" w:fill="auto"/>
            <w:noWrap/>
            <w:vAlign w:val="bottom"/>
            <w:hideMark/>
          </w:tcPr>
          <w:p w14:paraId="2C4E8823"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150.756</w:t>
            </w:r>
          </w:p>
        </w:tc>
        <w:tc>
          <w:tcPr>
            <w:tcW w:w="1240" w:type="dxa"/>
            <w:shd w:val="clear" w:color="auto" w:fill="auto"/>
            <w:noWrap/>
            <w:vAlign w:val="bottom"/>
            <w:hideMark/>
          </w:tcPr>
          <w:p w14:paraId="5BC972D7"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74</w:t>
            </w:r>
          </w:p>
        </w:tc>
        <w:tc>
          <w:tcPr>
            <w:tcW w:w="1366" w:type="dxa"/>
            <w:shd w:val="clear" w:color="000000" w:fill="BBE2C7"/>
            <w:noWrap/>
            <w:vAlign w:val="bottom"/>
            <w:hideMark/>
          </w:tcPr>
          <w:p w14:paraId="5A4790EC"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4,91</w:t>
            </w:r>
          </w:p>
        </w:tc>
      </w:tr>
      <w:tr w:rsidR="00451B8F" w:rsidRPr="00451B8F" w14:paraId="6CEEEE46" w14:textId="77777777" w:rsidTr="00451B8F">
        <w:trPr>
          <w:trHeight w:val="288"/>
          <w:jc w:val="center"/>
        </w:trPr>
        <w:tc>
          <w:tcPr>
            <w:tcW w:w="2797" w:type="dxa"/>
            <w:shd w:val="clear" w:color="auto" w:fill="auto"/>
            <w:noWrap/>
            <w:vAlign w:val="bottom"/>
            <w:hideMark/>
          </w:tcPr>
          <w:p w14:paraId="4F085944"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Cataluña</w:t>
            </w:r>
          </w:p>
        </w:tc>
        <w:tc>
          <w:tcPr>
            <w:tcW w:w="1366" w:type="dxa"/>
            <w:shd w:val="clear" w:color="auto" w:fill="auto"/>
            <w:noWrap/>
            <w:vAlign w:val="bottom"/>
            <w:hideMark/>
          </w:tcPr>
          <w:p w14:paraId="0E55701B"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604.716</w:t>
            </w:r>
          </w:p>
        </w:tc>
        <w:tc>
          <w:tcPr>
            <w:tcW w:w="1240" w:type="dxa"/>
            <w:shd w:val="clear" w:color="auto" w:fill="auto"/>
            <w:noWrap/>
            <w:vAlign w:val="bottom"/>
            <w:hideMark/>
          </w:tcPr>
          <w:p w14:paraId="7EBA6C95"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394</w:t>
            </w:r>
          </w:p>
        </w:tc>
        <w:tc>
          <w:tcPr>
            <w:tcW w:w="1366" w:type="dxa"/>
            <w:shd w:val="clear" w:color="000000" w:fill="A6D9B5"/>
            <w:noWrap/>
            <w:vAlign w:val="bottom"/>
            <w:hideMark/>
          </w:tcPr>
          <w:p w14:paraId="50E499D9"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6,52</w:t>
            </w:r>
          </w:p>
        </w:tc>
      </w:tr>
      <w:tr w:rsidR="00451B8F" w:rsidRPr="00451B8F" w14:paraId="26496A20" w14:textId="77777777" w:rsidTr="00451B8F">
        <w:trPr>
          <w:trHeight w:val="288"/>
          <w:jc w:val="center"/>
        </w:trPr>
        <w:tc>
          <w:tcPr>
            <w:tcW w:w="2797" w:type="dxa"/>
            <w:shd w:val="clear" w:color="auto" w:fill="auto"/>
            <w:noWrap/>
            <w:vAlign w:val="bottom"/>
            <w:hideMark/>
          </w:tcPr>
          <w:p w14:paraId="2537E878"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Comunitat Valenciana</w:t>
            </w:r>
          </w:p>
        </w:tc>
        <w:tc>
          <w:tcPr>
            <w:tcW w:w="1366" w:type="dxa"/>
            <w:shd w:val="clear" w:color="auto" w:fill="auto"/>
            <w:noWrap/>
            <w:vAlign w:val="bottom"/>
            <w:hideMark/>
          </w:tcPr>
          <w:p w14:paraId="6CDE12F1"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325.938</w:t>
            </w:r>
          </w:p>
        </w:tc>
        <w:tc>
          <w:tcPr>
            <w:tcW w:w="1240" w:type="dxa"/>
            <w:shd w:val="clear" w:color="auto" w:fill="auto"/>
            <w:noWrap/>
            <w:vAlign w:val="bottom"/>
            <w:hideMark/>
          </w:tcPr>
          <w:p w14:paraId="1E898F1B"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67</w:t>
            </w:r>
          </w:p>
        </w:tc>
        <w:tc>
          <w:tcPr>
            <w:tcW w:w="1366" w:type="dxa"/>
            <w:shd w:val="clear" w:color="000000" w:fill="E1F1E8"/>
            <w:noWrap/>
            <w:vAlign w:val="bottom"/>
            <w:hideMark/>
          </w:tcPr>
          <w:p w14:paraId="1E43B37C"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2,06</w:t>
            </w:r>
          </w:p>
        </w:tc>
      </w:tr>
      <w:tr w:rsidR="00451B8F" w:rsidRPr="00451B8F" w14:paraId="1E83C3D9" w14:textId="77777777" w:rsidTr="00451B8F">
        <w:trPr>
          <w:trHeight w:val="288"/>
          <w:jc w:val="center"/>
        </w:trPr>
        <w:tc>
          <w:tcPr>
            <w:tcW w:w="2797" w:type="dxa"/>
            <w:shd w:val="clear" w:color="auto" w:fill="auto"/>
            <w:noWrap/>
            <w:vAlign w:val="bottom"/>
            <w:hideMark/>
          </w:tcPr>
          <w:p w14:paraId="69790B70"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Extremadura</w:t>
            </w:r>
          </w:p>
        </w:tc>
        <w:tc>
          <w:tcPr>
            <w:tcW w:w="1366" w:type="dxa"/>
            <w:shd w:val="clear" w:color="auto" w:fill="auto"/>
            <w:noWrap/>
            <w:vAlign w:val="bottom"/>
            <w:hideMark/>
          </w:tcPr>
          <w:p w14:paraId="63B8C245"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78.186</w:t>
            </w:r>
          </w:p>
        </w:tc>
        <w:tc>
          <w:tcPr>
            <w:tcW w:w="1240" w:type="dxa"/>
            <w:shd w:val="clear" w:color="auto" w:fill="auto"/>
            <w:noWrap/>
            <w:vAlign w:val="bottom"/>
            <w:hideMark/>
          </w:tcPr>
          <w:p w14:paraId="4201B133"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31</w:t>
            </w:r>
          </w:p>
        </w:tc>
        <w:tc>
          <w:tcPr>
            <w:tcW w:w="1366" w:type="dxa"/>
            <w:shd w:val="clear" w:color="000000" w:fill="C8E7D2"/>
            <w:noWrap/>
            <w:vAlign w:val="bottom"/>
            <w:hideMark/>
          </w:tcPr>
          <w:p w14:paraId="55F7CD17"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3,96</w:t>
            </w:r>
          </w:p>
        </w:tc>
      </w:tr>
      <w:tr w:rsidR="00451B8F" w:rsidRPr="00451B8F" w14:paraId="04FB47B9" w14:textId="77777777" w:rsidTr="00451B8F">
        <w:trPr>
          <w:trHeight w:val="288"/>
          <w:jc w:val="center"/>
        </w:trPr>
        <w:tc>
          <w:tcPr>
            <w:tcW w:w="2797" w:type="dxa"/>
            <w:shd w:val="clear" w:color="auto" w:fill="auto"/>
            <w:noWrap/>
            <w:vAlign w:val="bottom"/>
            <w:hideMark/>
          </w:tcPr>
          <w:p w14:paraId="3FFD232A"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Galicia</w:t>
            </w:r>
          </w:p>
        </w:tc>
        <w:tc>
          <w:tcPr>
            <w:tcW w:w="1366" w:type="dxa"/>
            <w:shd w:val="clear" w:color="auto" w:fill="auto"/>
            <w:noWrap/>
            <w:vAlign w:val="bottom"/>
            <w:hideMark/>
          </w:tcPr>
          <w:p w14:paraId="6D3AD919"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211.147</w:t>
            </w:r>
          </w:p>
        </w:tc>
        <w:tc>
          <w:tcPr>
            <w:tcW w:w="1240" w:type="dxa"/>
            <w:shd w:val="clear" w:color="auto" w:fill="auto"/>
            <w:noWrap/>
            <w:vAlign w:val="bottom"/>
            <w:hideMark/>
          </w:tcPr>
          <w:p w14:paraId="05A781E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66</w:t>
            </w:r>
          </w:p>
        </w:tc>
        <w:tc>
          <w:tcPr>
            <w:tcW w:w="1366" w:type="dxa"/>
            <w:shd w:val="clear" w:color="000000" w:fill="D3ECDC"/>
            <w:noWrap/>
            <w:vAlign w:val="bottom"/>
            <w:hideMark/>
          </w:tcPr>
          <w:p w14:paraId="06304608"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3,13</w:t>
            </w:r>
          </w:p>
        </w:tc>
      </w:tr>
      <w:tr w:rsidR="00451B8F" w:rsidRPr="00451B8F" w14:paraId="7D1AE08A" w14:textId="77777777" w:rsidTr="00451B8F">
        <w:trPr>
          <w:trHeight w:val="288"/>
          <w:jc w:val="center"/>
        </w:trPr>
        <w:tc>
          <w:tcPr>
            <w:tcW w:w="2797" w:type="dxa"/>
            <w:shd w:val="clear" w:color="auto" w:fill="auto"/>
            <w:noWrap/>
            <w:vAlign w:val="bottom"/>
            <w:hideMark/>
          </w:tcPr>
          <w:p w14:paraId="36FB3B21"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Madrid, Comunidad de</w:t>
            </w:r>
          </w:p>
        </w:tc>
        <w:tc>
          <w:tcPr>
            <w:tcW w:w="1366" w:type="dxa"/>
            <w:shd w:val="clear" w:color="auto" w:fill="auto"/>
            <w:noWrap/>
            <w:vAlign w:val="bottom"/>
            <w:hideMark/>
          </w:tcPr>
          <w:p w14:paraId="5F18404C"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376.855</w:t>
            </w:r>
          </w:p>
        </w:tc>
        <w:tc>
          <w:tcPr>
            <w:tcW w:w="1240" w:type="dxa"/>
            <w:shd w:val="clear" w:color="auto" w:fill="auto"/>
            <w:noWrap/>
            <w:vAlign w:val="bottom"/>
            <w:hideMark/>
          </w:tcPr>
          <w:p w14:paraId="40677F3F"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141</w:t>
            </w:r>
          </w:p>
        </w:tc>
        <w:tc>
          <w:tcPr>
            <w:tcW w:w="1366" w:type="dxa"/>
            <w:shd w:val="clear" w:color="000000" w:fill="CBE8D4"/>
            <w:noWrap/>
            <w:vAlign w:val="bottom"/>
            <w:hideMark/>
          </w:tcPr>
          <w:p w14:paraId="5D897358"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3,74</w:t>
            </w:r>
          </w:p>
        </w:tc>
      </w:tr>
      <w:tr w:rsidR="00451B8F" w:rsidRPr="00451B8F" w14:paraId="401C2AFF" w14:textId="77777777" w:rsidTr="00451B8F">
        <w:trPr>
          <w:trHeight w:val="288"/>
          <w:jc w:val="center"/>
        </w:trPr>
        <w:tc>
          <w:tcPr>
            <w:tcW w:w="2797" w:type="dxa"/>
            <w:shd w:val="clear" w:color="auto" w:fill="auto"/>
            <w:noWrap/>
            <w:vAlign w:val="bottom"/>
            <w:hideMark/>
          </w:tcPr>
          <w:p w14:paraId="0B250BB7"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Murcia, Región de</w:t>
            </w:r>
          </w:p>
        </w:tc>
        <w:tc>
          <w:tcPr>
            <w:tcW w:w="1366" w:type="dxa"/>
            <w:shd w:val="clear" w:color="auto" w:fill="auto"/>
            <w:noWrap/>
            <w:vAlign w:val="bottom"/>
            <w:hideMark/>
          </w:tcPr>
          <w:p w14:paraId="273F2F71"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157.776</w:t>
            </w:r>
          </w:p>
        </w:tc>
        <w:tc>
          <w:tcPr>
            <w:tcW w:w="1240" w:type="dxa"/>
            <w:shd w:val="clear" w:color="auto" w:fill="auto"/>
            <w:noWrap/>
            <w:vAlign w:val="bottom"/>
            <w:hideMark/>
          </w:tcPr>
          <w:p w14:paraId="3E0BD239"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29</w:t>
            </w:r>
          </w:p>
        </w:tc>
        <w:tc>
          <w:tcPr>
            <w:tcW w:w="1366" w:type="dxa"/>
            <w:shd w:val="clear" w:color="000000" w:fill="E4F3EA"/>
            <w:noWrap/>
            <w:vAlign w:val="bottom"/>
            <w:hideMark/>
          </w:tcPr>
          <w:p w14:paraId="668CBC2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1,84</w:t>
            </w:r>
          </w:p>
        </w:tc>
      </w:tr>
      <w:tr w:rsidR="00451B8F" w:rsidRPr="00451B8F" w14:paraId="3CDE7007" w14:textId="77777777" w:rsidTr="00451B8F">
        <w:trPr>
          <w:trHeight w:val="288"/>
          <w:jc w:val="center"/>
        </w:trPr>
        <w:tc>
          <w:tcPr>
            <w:tcW w:w="2797" w:type="dxa"/>
            <w:shd w:val="clear" w:color="auto" w:fill="auto"/>
            <w:noWrap/>
            <w:vAlign w:val="bottom"/>
            <w:hideMark/>
          </w:tcPr>
          <w:p w14:paraId="13AA3CE6"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Navarra, Comunidad Foral de</w:t>
            </w:r>
          </w:p>
        </w:tc>
        <w:tc>
          <w:tcPr>
            <w:tcW w:w="1366" w:type="dxa"/>
            <w:shd w:val="clear" w:color="auto" w:fill="auto"/>
            <w:noWrap/>
            <w:vAlign w:val="bottom"/>
            <w:hideMark/>
          </w:tcPr>
          <w:p w14:paraId="04EF093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37.016</w:t>
            </w:r>
          </w:p>
        </w:tc>
        <w:tc>
          <w:tcPr>
            <w:tcW w:w="1240" w:type="dxa"/>
            <w:shd w:val="clear" w:color="auto" w:fill="auto"/>
            <w:noWrap/>
            <w:vAlign w:val="bottom"/>
            <w:hideMark/>
          </w:tcPr>
          <w:p w14:paraId="61424026"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15</w:t>
            </w:r>
          </w:p>
        </w:tc>
        <w:tc>
          <w:tcPr>
            <w:tcW w:w="1366" w:type="dxa"/>
            <w:shd w:val="clear" w:color="000000" w:fill="C6E7D1"/>
            <w:noWrap/>
            <w:vAlign w:val="bottom"/>
            <w:hideMark/>
          </w:tcPr>
          <w:p w14:paraId="45A3ED96"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4,05</w:t>
            </w:r>
          </w:p>
        </w:tc>
      </w:tr>
      <w:tr w:rsidR="00451B8F" w:rsidRPr="00451B8F" w14:paraId="22B90154" w14:textId="77777777" w:rsidTr="00451B8F">
        <w:trPr>
          <w:trHeight w:val="288"/>
          <w:jc w:val="center"/>
        </w:trPr>
        <w:tc>
          <w:tcPr>
            <w:tcW w:w="2797" w:type="dxa"/>
            <w:shd w:val="clear" w:color="auto" w:fill="auto"/>
            <w:noWrap/>
            <w:vAlign w:val="bottom"/>
            <w:hideMark/>
          </w:tcPr>
          <w:p w14:paraId="3C7CA2E5"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País Vasco</w:t>
            </w:r>
          </w:p>
        </w:tc>
        <w:tc>
          <w:tcPr>
            <w:tcW w:w="1366" w:type="dxa"/>
            <w:shd w:val="clear" w:color="auto" w:fill="auto"/>
            <w:noWrap/>
            <w:vAlign w:val="bottom"/>
            <w:hideMark/>
          </w:tcPr>
          <w:p w14:paraId="148209A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139.896</w:t>
            </w:r>
          </w:p>
        </w:tc>
        <w:tc>
          <w:tcPr>
            <w:tcW w:w="1240" w:type="dxa"/>
            <w:shd w:val="clear" w:color="auto" w:fill="auto"/>
            <w:noWrap/>
            <w:vAlign w:val="bottom"/>
            <w:hideMark/>
          </w:tcPr>
          <w:p w14:paraId="5BBA0D8F"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6</w:t>
            </w:r>
          </w:p>
        </w:tc>
        <w:tc>
          <w:tcPr>
            <w:tcW w:w="1366" w:type="dxa"/>
            <w:shd w:val="clear" w:color="000000" w:fill="F7FAFB"/>
            <w:noWrap/>
            <w:vAlign w:val="bottom"/>
            <w:hideMark/>
          </w:tcPr>
          <w:p w14:paraId="0BA70D61"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0,43</w:t>
            </w:r>
          </w:p>
        </w:tc>
      </w:tr>
      <w:tr w:rsidR="00451B8F" w:rsidRPr="00451B8F" w14:paraId="265655EC" w14:textId="77777777" w:rsidTr="00451B8F">
        <w:trPr>
          <w:trHeight w:val="288"/>
          <w:jc w:val="center"/>
        </w:trPr>
        <w:tc>
          <w:tcPr>
            <w:tcW w:w="2797" w:type="dxa"/>
            <w:shd w:val="clear" w:color="auto" w:fill="auto"/>
            <w:noWrap/>
            <w:vAlign w:val="bottom"/>
            <w:hideMark/>
          </w:tcPr>
          <w:p w14:paraId="2E74CB1C"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Rioja, La</w:t>
            </w:r>
          </w:p>
        </w:tc>
        <w:tc>
          <w:tcPr>
            <w:tcW w:w="1366" w:type="dxa"/>
            <w:shd w:val="clear" w:color="auto" w:fill="auto"/>
            <w:noWrap/>
            <w:vAlign w:val="bottom"/>
            <w:hideMark/>
          </w:tcPr>
          <w:p w14:paraId="51A0B19C"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19.510</w:t>
            </w:r>
          </w:p>
        </w:tc>
        <w:tc>
          <w:tcPr>
            <w:tcW w:w="1240" w:type="dxa"/>
            <w:shd w:val="clear" w:color="auto" w:fill="auto"/>
            <w:noWrap/>
            <w:vAlign w:val="bottom"/>
            <w:hideMark/>
          </w:tcPr>
          <w:p w14:paraId="1CCA8F9B"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0</w:t>
            </w:r>
          </w:p>
        </w:tc>
        <w:tc>
          <w:tcPr>
            <w:tcW w:w="1366" w:type="dxa"/>
            <w:shd w:val="clear" w:color="000000" w:fill="FCFCFF"/>
            <w:noWrap/>
            <w:vAlign w:val="bottom"/>
            <w:hideMark/>
          </w:tcPr>
          <w:p w14:paraId="21F3F04C"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0,00</w:t>
            </w:r>
          </w:p>
        </w:tc>
      </w:tr>
      <w:tr w:rsidR="00451B8F" w:rsidRPr="00451B8F" w14:paraId="1D7BABD9" w14:textId="77777777" w:rsidTr="00451B8F">
        <w:trPr>
          <w:trHeight w:val="288"/>
          <w:jc w:val="center"/>
        </w:trPr>
        <w:tc>
          <w:tcPr>
            <w:tcW w:w="2797" w:type="dxa"/>
            <w:shd w:val="clear" w:color="auto" w:fill="auto"/>
            <w:noWrap/>
            <w:vAlign w:val="bottom"/>
            <w:hideMark/>
          </w:tcPr>
          <w:p w14:paraId="592B0F0E" w14:textId="77777777" w:rsidR="00451B8F" w:rsidRPr="00451B8F" w:rsidRDefault="00451B8F" w:rsidP="00451B8F">
            <w:pPr>
              <w:spacing w:after="0" w:line="240" w:lineRule="auto"/>
              <w:jc w:val="lef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Ceuta y Melilla</w:t>
            </w:r>
          </w:p>
        </w:tc>
        <w:tc>
          <w:tcPr>
            <w:tcW w:w="1366" w:type="dxa"/>
            <w:shd w:val="clear" w:color="auto" w:fill="auto"/>
            <w:noWrap/>
            <w:vAlign w:val="bottom"/>
            <w:hideMark/>
          </w:tcPr>
          <w:p w14:paraId="63ED817F"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20.641</w:t>
            </w:r>
          </w:p>
        </w:tc>
        <w:tc>
          <w:tcPr>
            <w:tcW w:w="1240" w:type="dxa"/>
            <w:shd w:val="clear" w:color="auto" w:fill="auto"/>
            <w:noWrap/>
            <w:vAlign w:val="bottom"/>
            <w:hideMark/>
          </w:tcPr>
          <w:p w14:paraId="298DD72E"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2</w:t>
            </w:r>
          </w:p>
        </w:tc>
        <w:tc>
          <w:tcPr>
            <w:tcW w:w="1366" w:type="dxa"/>
            <w:shd w:val="clear" w:color="000000" w:fill="F0F7F4"/>
            <w:noWrap/>
            <w:vAlign w:val="bottom"/>
            <w:hideMark/>
          </w:tcPr>
          <w:p w14:paraId="4184C4B8" w14:textId="77777777" w:rsidR="00451B8F" w:rsidRPr="00451B8F" w:rsidRDefault="00451B8F" w:rsidP="00451B8F">
            <w:pPr>
              <w:spacing w:after="0" w:line="240" w:lineRule="auto"/>
              <w:jc w:val="right"/>
              <w:rPr>
                <w:rFonts w:ascii="Arial" w:eastAsia="Times New Roman" w:hAnsi="Arial" w:cs="Arial"/>
                <w:color w:val="000000"/>
                <w:sz w:val="21"/>
                <w:szCs w:val="21"/>
                <w:lang w:eastAsia="es-ES"/>
              </w:rPr>
            </w:pPr>
            <w:r w:rsidRPr="00451B8F">
              <w:rPr>
                <w:rFonts w:ascii="Arial" w:eastAsia="Times New Roman" w:hAnsi="Arial" w:cs="Arial"/>
                <w:color w:val="000000"/>
                <w:sz w:val="21"/>
                <w:szCs w:val="21"/>
                <w:lang w:eastAsia="es-ES"/>
              </w:rPr>
              <w:t>0,97</w:t>
            </w:r>
          </w:p>
        </w:tc>
      </w:tr>
      <w:tr w:rsidR="00451B8F" w:rsidRPr="00451B8F" w14:paraId="3C472C14" w14:textId="77777777" w:rsidTr="00451B8F">
        <w:trPr>
          <w:trHeight w:val="288"/>
          <w:jc w:val="center"/>
        </w:trPr>
        <w:tc>
          <w:tcPr>
            <w:tcW w:w="2797" w:type="dxa"/>
            <w:shd w:val="clear" w:color="auto" w:fill="auto"/>
            <w:noWrap/>
            <w:vAlign w:val="bottom"/>
            <w:hideMark/>
          </w:tcPr>
          <w:p w14:paraId="2C7C77FA" w14:textId="77777777" w:rsidR="00451B8F" w:rsidRPr="00451B8F" w:rsidRDefault="00451B8F" w:rsidP="00451B8F">
            <w:pPr>
              <w:spacing w:after="0" w:line="240" w:lineRule="auto"/>
              <w:jc w:val="left"/>
              <w:rPr>
                <w:rFonts w:ascii="Arial" w:eastAsia="Times New Roman" w:hAnsi="Arial" w:cs="Arial"/>
                <w:b/>
                <w:bCs/>
                <w:color w:val="000000"/>
                <w:sz w:val="21"/>
                <w:szCs w:val="21"/>
                <w:lang w:eastAsia="es-ES"/>
              </w:rPr>
            </w:pPr>
            <w:r w:rsidRPr="00451B8F">
              <w:rPr>
                <w:rFonts w:ascii="Arial" w:eastAsia="Times New Roman" w:hAnsi="Arial" w:cs="Arial"/>
                <w:b/>
                <w:bCs/>
                <w:color w:val="000000"/>
                <w:sz w:val="21"/>
                <w:szCs w:val="21"/>
                <w:lang w:eastAsia="es-ES"/>
              </w:rPr>
              <w:t>Total nacional</w:t>
            </w:r>
          </w:p>
        </w:tc>
        <w:tc>
          <w:tcPr>
            <w:tcW w:w="1366" w:type="dxa"/>
            <w:shd w:val="clear" w:color="auto" w:fill="auto"/>
            <w:noWrap/>
            <w:vAlign w:val="bottom"/>
            <w:hideMark/>
          </w:tcPr>
          <w:p w14:paraId="3E138AFC" w14:textId="77777777" w:rsidR="00451B8F" w:rsidRPr="00451B8F" w:rsidRDefault="00451B8F" w:rsidP="00451B8F">
            <w:pPr>
              <w:spacing w:after="0" w:line="240" w:lineRule="auto"/>
              <w:jc w:val="right"/>
              <w:rPr>
                <w:rFonts w:ascii="Arial" w:eastAsia="Times New Roman" w:hAnsi="Arial" w:cs="Arial"/>
                <w:b/>
                <w:bCs/>
                <w:color w:val="000000"/>
                <w:sz w:val="21"/>
                <w:szCs w:val="21"/>
                <w:lang w:eastAsia="es-ES"/>
              </w:rPr>
            </w:pPr>
            <w:r w:rsidRPr="00451B8F">
              <w:rPr>
                <w:rFonts w:ascii="Arial" w:eastAsia="Times New Roman" w:hAnsi="Arial" w:cs="Arial"/>
                <w:b/>
                <w:bCs/>
                <w:color w:val="000000"/>
                <w:sz w:val="21"/>
                <w:szCs w:val="21"/>
                <w:lang w:eastAsia="es-ES"/>
              </w:rPr>
              <w:t>3.347.483</w:t>
            </w:r>
          </w:p>
        </w:tc>
        <w:tc>
          <w:tcPr>
            <w:tcW w:w="1240" w:type="dxa"/>
            <w:shd w:val="clear" w:color="auto" w:fill="auto"/>
            <w:noWrap/>
            <w:vAlign w:val="bottom"/>
            <w:hideMark/>
          </w:tcPr>
          <w:p w14:paraId="0EC7C53C" w14:textId="77777777" w:rsidR="00451B8F" w:rsidRPr="00451B8F" w:rsidRDefault="00451B8F" w:rsidP="00451B8F">
            <w:pPr>
              <w:spacing w:after="0" w:line="240" w:lineRule="auto"/>
              <w:jc w:val="right"/>
              <w:rPr>
                <w:rFonts w:ascii="Arial" w:eastAsia="Times New Roman" w:hAnsi="Arial" w:cs="Arial"/>
                <w:b/>
                <w:bCs/>
                <w:color w:val="000000"/>
                <w:sz w:val="21"/>
                <w:szCs w:val="21"/>
                <w:lang w:eastAsia="es-ES"/>
              </w:rPr>
            </w:pPr>
            <w:r w:rsidRPr="00451B8F">
              <w:rPr>
                <w:rFonts w:ascii="Arial" w:eastAsia="Times New Roman" w:hAnsi="Arial" w:cs="Arial"/>
                <w:b/>
                <w:bCs/>
                <w:color w:val="000000"/>
                <w:sz w:val="21"/>
                <w:szCs w:val="21"/>
                <w:lang w:eastAsia="es-ES"/>
              </w:rPr>
              <w:t>1.455</w:t>
            </w:r>
          </w:p>
        </w:tc>
        <w:tc>
          <w:tcPr>
            <w:tcW w:w="1366" w:type="dxa"/>
            <w:shd w:val="clear" w:color="000000" w:fill="C3E5CD"/>
            <w:noWrap/>
            <w:vAlign w:val="bottom"/>
            <w:hideMark/>
          </w:tcPr>
          <w:p w14:paraId="20E6408D" w14:textId="77777777" w:rsidR="00451B8F" w:rsidRPr="00451B8F" w:rsidRDefault="00451B8F" w:rsidP="00451B8F">
            <w:pPr>
              <w:keepNext/>
              <w:spacing w:after="0" w:line="240" w:lineRule="auto"/>
              <w:jc w:val="right"/>
              <w:rPr>
                <w:rFonts w:ascii="Arial" w:eastAsia="Times New Roman" w:hAnsi="Arial" w:cs="Arial"/>
                <w:b/>
                <w:bCs/>
                <w:color w:val="000000"/>
                <w:sz w:val="21"/>
                <w:szCs w:val="21"/>
                <w:lang w:eastAsia="es-ES"/>
              </w:rPr>
            </w:pPr>
            <w:r w:rsidRPr="00451B8F">
              <w:rPr>
                <w:rFonts w:ascii="Arial" w:eastAsia="Times New Roman" w:hAnsi="Arial" w:cs="Arial"/>
                <w:b/>
                <w:bCs/>
                <w:color w:val="000000"/>
                <w:sz w:val="21"/>
                <w:szCs w:val="21"/>
                <w:lang w:eastAsia="es-ES"/>
              </w:rPr>
              <w:t>4,35</w:t>
            </w:r>
          </w:p>
        </w:tc>
      </w:tr>
    </w:tbl>
    <w:p w14:paraId="29FDC8D6" w14:textId="06742810" w:rsidR="00550EE9" w:rsidRPr="00451B8F" w:rsidRDefault="00451B8F" w:rsidP="00451B8F">
      <w:pPr>
        <w:pStyle w:val="Descripcin"/>
        <w:rPr>
          <w:rFonts w:ascii="Arial" w:hAnsi="Arial" w:cs="Arial"/>
          <w:b w:val="0"/>
          <w:bCs w:val="0"/>
          <w:i/>
          <w:iCs/>
          <w:sz w:val="21"/>
          <w:szCs w:val="21"/>
        </w:rPr>
      </w:pPr>
      <w:r w:rsidRPr="00451B8F">
        <w:rPr>
          <w:rFonts w:ascii="Arial" w:hAnsi="Arial" w:cs="Arial"/>
          <w:b w:val="0"/>
          <w:bCs w:val="0"/>
          <w:i/>
          <w:iCs/>
          <w:sz w:val="21"/>
          <w:szCs w:val="21"/>
        </w:rPr>
        <w:t xml:space="preserve">Fuente: IMSERSO, Censo de centros residenciales de </w:t>
      </w:r>
      <w:r w:rsidR="00732C6A">
        <w:rPr>
          <w:rFonts w:ascii="Arial" w:hAnsi="Arial" w:cs="Arial"/>
          <w:b w:val="0"/>
          <w:bCs w:val="0"/>
          <w:i/>
          <w:iCs/>
          <w:sz w:val="21"/>
          <w:szCs w:val="21"/>
        </w:rPr>
        <w:t>S</w:t>
      </w:r>
      <w:r w:rsidRPr="00451B8F">
        <w:rPr>
          <w:rFonts w:ascii="Arial" w:hAnsi="Arial" w:cs="Arial"/>
          <w:b w:val="0"/>
          <w:bCs w:val="0"/>
          <w:i/>
          <w:iCs/>
          <w:sz w:val="21"/>
          <w:szCs w:val="21"/>
        </w:rPr>
        <w:t xml:space="preserve">ervicios </w:t>
      </w:r>
      <w:r w:rsidR="00732C6A">
        <w:rPr>
          <w:rFonts w:ascii="Arial" w:hAnsi="Arial" w:cs="Arial"/>
          <w:b w:val="0"/>
          <w:bCs w:val="0"/>
          <w:i/>
          <w:iCs/>
          <w:sz w:val="21"/>
          <w:szCs w:val="21"/>
        </w:rPr>
        <w:t>S</w:t>
      </w:r>
      <w:r w:rsidRPr="00451B8F">
        <w:rPr>
          <w:rFonts w:ascii="Arial" w:hAnsi="Arial" w:cs="Arial"/>
          <w:b w:val="0"/>
          <w:bCs w:val="0"/>
          <w:i/>
          <w:iCs/>
          <w:sz w:val="21"/>
          <w:szCs w:val="21"/>
        </w:rPr>
        <w:t>ociales en España</w:t>
      </w:r>
      <w:r>
        <w:rPr>
          <w:rFonts w:ascii="Arial" w:hAnsi="Arial" w:cs="Arial"/>
          <w:b w:val="0"/>
          <w:bCs w:val="0"/>
          <w:i/>
          <w:iCs/>
          <w:sz w:val="21"/>
          <w:szCs w:val="21"/>
        </w:rPr>
        <w:t xml:space="preserve">. Situación 2022. </w:t>
      </w:r>
    </w:p>
    <w:p w14:paraId="18980A3A" w14:textId="77777777" w:rsidR="00451B8F" w:rsidRPr="00451B8F" w:rsidRDefault="00451B8F" w:rsidP="00451B8F"/>
    <w:p w14:paraId="0B9CBBAA" w14:textId="0E8864E8" w:rsidR="00C86295" w:rsidRDefault="00633E03" w:rsidP="00C4677F">
      <w:pPr>
        <w:pStyle w:val="Ningnestilodeprrafo"/>
        <w:spacing w:after="240" w:line="276" w:lineRule="auto"/>
        <w:jc w:val="both"/>
        <w:rPr>
          <w:rFonts w:ascii="Arial" w:hAnsi="Arial" w:cs="Arial"/>
          <w:sz w:val="21"/>
          <w:szCs w:val="21"/>
          <w:lang w:val="es-ES"/>
        </w:rPr>
      </w:pPr>
      <w:r w:rsidRPr="002B4080">
        <w:rPr>
          <w:rFonts w:ascii="Arial" w:hAnsi="Arial" w:cs="Arial"/>
          <w:b/>
          <w:bCs/>
          <w:sz w:val="21"/>
          <w:szCs w:val="21"/>
          <w:lang w:val="es-ES"/>
        </w:rPr>
        <w:t xml:space="preserve">La mayoría de </w:t>
      </w:r>
      <w:r w:rsidR="002B4080" w:rsidRPr="002B4080">
        <w:rPr>
          <w:rFonts w:ascii="Arial" w:hAnsi="Arial" w:cs="Arial"/>
          <w:b/>
          <w:bCs/>
          <w:sz w:val="21"/>
          <w:szCs w:val="21"/>
          <w:lang w:val="es-ES"/>
        </w:rPr>
        <w:t xml:space="preserve">los centros de atención a personas con discapacidad </w:t>
      </w:r>
      <w:r w:rsidRPr="002B4080">
        <w:rPr>
          <w:rFonts w:ascii="Arial" w:hAnsi="Arial" w:cs="Arial"/>
          <w:b/>
          <w:bCs/>
          <w:sz w:val="21"/>
          <w:szCs w:val="21"/>
          <w:lang w:val="es-ES"/>
        </w:rPr>
        <w:t>son de titularidad p</w:t>
      </w:r>
      <w:r w:rsidR="00D47CE4" w:rsidRPr="002B4080">
        <w:rPr>
          <w:rFonts w:ascii="Arial" w:hAnsi="Arial" w:cs="Arial"/>
          <w:b/>
          <w:bCs/>
          <w:sz w:val="21"/>
          <w:szCs w:val="21"/>
          <w:lang w:val="es-ES"/>
        </w:rPr>
        <w:t>rivada sin lucro (73</w:t>
      </w:r>
      <w:r w:rsidR="009C5099">
        <w:rPr>
          <w:rFonts w:ascii="Arial" w:hAnsi="Arial" w:cs="Arial"/>
          <w:b/>
          <w:bCs/>
          <w:sz w:val="21"/>
          <w:szCs w:val="21"/>
          <w:lang w:val="es-ES"/>
        </w:rPr>
        <w:t>%</w:t>
      </w:r>
      <w:r w:rsidR="00D47CE4" w:rsidRPr="002B4080">
        <w:rPr>
          <w:rFonts w:ascii="Arial" w:hAnsi="Arial" w:cs="Arial"/>
          <w:b/>
          <w:bCs/>
          <w:sz w:val="21"/>
          <w:szCs w:val="21"/>
          <w:lang w:val="es-ES"/>
        </w:rPr>
        <w:t>)</w:t>
      </w:r>
      <w:r w:rsidR="00D47CE4">
        <w:rPr>
          <w:rFonts w:ascii="Arial" w:hAnsi="Arial" w:cs="Arial"/>
          <w:sz w:val="21"/>
          <w:szCs w:val="21"/>
          <w:lang w:val="es-ES"/>
        </w:rPr>
        <w:t xml:space="preserve">, seguidos de los de titularidad y gestión </w:t>
      </w:r>
      <w:r w:rsidR="00291345">
        <w:rPr>
          <w:rFonts w:ascii="Arial" w:hAnsi="Arial" w:cs="Arial"/>
          <w:sz w:val="21"/>
          <w:szCs w:val="21"/>
          <w:lang w:val="es-ES"/>
        </w:rPr>
        <w:t>pública</w:t>
      </w:r>
      <w:r w:rsidR="00D47CE4">
        <w:rPr>
          <w:rFonts w:ascii="Arial" w:hAnsi="Arial" w:cs="Arial"/>
          <w:sz w:val="21"/>
          <w:szCs w:val="21"/>
          <w:lang w:val="es-ES"/>
        </w:rPr>
        <w:t xml:space="preserve"> (13,7</w:t>
      </w:r>
      <w:r w:rsidR="009C5099">
        <w:rPr>
          <w:rFonts w:ascii="Arial" w:hAnsi="Arial" w:cs="Arial"/>
          <w:sz w:val="21"/>
          <w:szCs w:val="21"/>
          <w:lang w:val="es-ES"/>
        </w:rPr>
        <w:t>%</w:t>
      </w:r>
      <w:r w:rsidR="00D47CE4">
        <w:rPr>
          <w:rFonts w:ascii="Arial" w:hAnsi="Arial" w:cs="Arial"/>
          <w:sz w:val="21"/>
          <w:szCs w:val="21"/>
          <w:lang w:val="es-ES"/>
        </w:rPr>
        <w:t>) y de los de titularidad y gestión privada con lucro (5,7</w:t>
      </w:r>
      <w:r w:rsidR="009C5099">
        <w:rPr>
          <w:rFonts w:ascii="Arial" w:hAnsi="Arial" w:cs="Arial"/>
          <w:sz w:val="21"/>
          <w:szCs w:val="21"/>
          <w:lang w:val="es-ES"/>
        </w:rPr>
        <w:t>%</w:t>
      </w:r>
      <w:r w:rsidR="00D47CE4">
        <w:rPr>
          <w:rFonts w:ascii="Arial" w:hAnsi="Arial" w:cs="Arial"/>
          <w:sz w:val="21"/>
          <w:szCs w:val="21"/>
          <w:lang w:val="es-ES"/>
        </w:rPr>
        <w:t xml:space="preserve">). </w:t>
      </w:r>
      <w:r w:rsidR="002B4080">
        <w:rPr>
          <w:rFonts w:ascii="Arial" w:hAnsi="Arial" w:cs="Arial"/>
          <w:sz w:val="21"/>
          <w:szCs w:val="21"/>
          <w:lang w:val="es-ES"/>
        </w:rPr>
        <w:t xml:space="preserve">Si se calcula sobre el total de plazas disponibles, aquellos centros con titularidad y gestión privada tienen una media de 25,7 plazas </w:t>
      </w:r>
      <w:r w:rsidR="00291345">
        <w:rPr>
          <w:rFonts w:ascii="Arial" w:hAnsi="Arial" w:cs="Arial"/>
          <w:sz w:val="21"/>
          <w:szCs w:val="21"/>
          <w:lang w:val="es-ES"/>
        </w:rPr>
        <w:t xml:space="preserve">por centro </w:t>
      </w:r>
      <w:r w:rsidR="002B4080">
        <w:rPr>
          <w:rFonts w:ascii="Arial" w:hAnsi="Arial" w:cs="Arial"/>
          <w:sz w:val="21"/>
          <w:szCs w:val="21"/>
          <w:lang w:val="es-ES"/>
        </w:rPr>
        <w:t>y en el caso de los de titularidad y gestión pública, 52,4 por centro.</w:t>
      </w:r>
      <w:r w:rsidR="00C86295">
        <w:rPr>
          <w:rFonts w:ascii="Arial" w:hAnsi="Arial" w:cs="Arial"/>
          <w:sz w:val="21"/>
          <w:szCs w:val="21"/>
          <w:lang w:val="es-ES"/>
        </w:rPr>
        <w:t xml:space="preserve"> Atendiendo a la tipología de habitaciones se muestra que el 48,1</w:t>
      </w:r>
      <w:r w:rsidR="00B2241D">
        <w:rPr>
          <w:rFonts w:ascii="Arial" w:hAnsi="Arial" w:cs="Arial"/>
          <w:sz w:val="21"/>
          <w:szCs w:val="21"/>
          <w:lang w:val="es-ES"/>
        </w:rPr>
        <w:t>%</w:t>
      </w:r>
      <w:r w:rsidR="00C86295">
        <w:rPr>
          <w:rFonts w:ascii="Arial" w:hAnsi="Arial" w:cs="Arial"/>
          <w:sz w:val="21"/>
          <w:szCs w:val="21"/>
          <w:lang w:val="es-ES"/>
        </w:rPr>
        <w:t xml:space="preserve"> son de uso doble, el 40,5</w:t>
      </w:r>
      <w:r w:rsidR="00B2241D">
        <w:rPr>
          <w:rFonts w:ascii="Arial" w:hAnsi="Arial" w:cs="Arial"/>
          <w:sz w:val="21"/>
          <w:szCs w:val="21"/>
          <w:lang w:val="es-ES"/>
        </w:rPr>
        <w:t>%</w:t>
      </w:r>
      <w:r w:rsidR="00C86295">
        <w:rPr>
          <w:rFonts w:ascii="Arial" w:hAnsi="Arial" w:cs="Arial"/>
          <w:sz w:val="21"/>
          <w:szCs w:val="21"/>
          <w:lang w:val="es-ES"/>
        </w:rPr>
        <w:t xml:space="preserve"> de uso individual y el 11,4</w:t>
      </w:r>
      <w:r w:rsidR="00B2241D">
        <w:rPr>
          <w:rFonts w:ascii="Arial" w:hAnsi="Arial" w:cs="Arial"/>
          <w:sz w:val="21"/>
          <w:szCs w:val="21"/>
          <w:lang w:val="es-ES"/>
        </w:rPr>
        <w:t>%</w:t>
      </w:r>
      <w:r w:rsidR="00C86295">
        <w:rPr>
          <w:rFonts w:ascii="Arial" w:hAnsi="Arial" w:cs="Arial"/>
          <w:sz w:val="21"/>
          <w:szCs w:val="21"/>
          <w:lang w:val="es-ES"/>
        </w:rPr>
        <w:t xml:space="preserve"> de uso triple o superior. </w:t>
      </w:r>
    </w:p>
    <w:p w14:paraId="107D0462" w14:textId="6E0B4C8C" w:rsidR="00291345" w:rsidRDefault="00291345" w:rsidP="00C4677F">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 xml:space="preserve">Sobre el </w:t>
      </w:r>
      <w:r w:rsidRPr="003E007D">
        <w:rPr>
          <w:rFonts w:ascii="Arial" w:hAnsi="Arial" w:cs="Arial"/>
          <w:b/>
          <w:sz w:val="21"/>
          <w:szCs w:val="21"/>
          <w:lang w:val="es-ES"/>
        </w:rPr>
        <w:t>perfil del residente</w:t>
      </w:r>
      <w:r>
        <w:rPr>
          <w:rFonts w:ascii="Arial" w:hAnsi="Arial" w:cs="Arial"/>
          <w:sz w:val="21"/>
          <w:szCs w:val="21"/>
          <w:lang w:val="es-ES"/>
        </w:rPr>
        <w:t xml:space="preserve">, más allá del sexo, se detalla el grado de dependencia y la edad. En primer lugar, sobre la primera variable, no existe un perfil claro, corroborado en que </w:t>
      </w:r>
      <w:r w:rsidRPr="00550EE9">
        <w:rPr>
          <w:rFonts w:ascii="Arial" w:hAnsi="Arial" w:cs="Arial"/>
          <w:b/>
          <w:bCs/>
          <w:sz w:val="21"/>
          <w:szCs w:val="21"/>
          <w:lang w:val="es-ES"/>
        </w:rPr>
        <w:t>el 49,2</w:t>
      </w:r>
      <w:r w:rsidR="00B2241D">
        <w:rPr>
          <w:rFonts w:ascii="Arial" w:hAnsi="Arial" w:cs="Arial"/>
          <w:b/>
          <w:bCs/>
          <w:sz w:val="21"/>
          <w:szCs w:val="21"/>
          <w:lang w:val="es-ES"/>
        </w:rPr>
        <w:t>%</w:t>
      </w:r>
      <w:r w:rsidRPr="00550EE9">
        <w:rPr>
          <w:rFonts w:ascii="Arial" w:hAnsi="Arial" w:cs="Arial"/>
          <w:b/>
          <w:bCs/>
          <w:sz w:val="21"/>
          <w:szCs w:val="21"/>
          <w:lang w:val="es-ES"/>
        </w:rPr>
        <w:t xml:space="preserve"> de los residentes tiene reconocido un Grado I o II y el 41,7 un Grado III</w:t>
      </w:r>
      <w:r>
        <w:rPr>
          <w:rFonts w:ascii="Arial" w:hAnsi="Arial" w:cs="Arial"/>
          <w:sz w:val="21"/>
          <w:szCs w:val="21"/>
          <w:lang w:val="es-ES"/>
        </w:rPr>
        <w:t xml:space="preserve">, siendo los centros con titularidad y gestión pública los que tienen menos porcentaje de residentes sin grado reconocido. En los centros dirigidos a la población con discapacidad, se observa que </w:t>
      </w:r>
      <w:r w:rsidRPr="00550EE9">
        <w:rPr>
          <w:rFonts w:ascii="Arial" w:hAnsi="Arial" w:cs="Arial"/>
          <w:b/>
          <w:bCs/>
          <w:sz w:val="21"/>
          <w:szCs w:val="21"/>
          <w:lang w:val="es-ES"/>
        </w:rPr>
        <w:t>el 84,9</w:t>
      </w:r>
      <w:r w:rsidR="00B2241D">
        <w:rPr>
          <w:rFonts w:ascii="Arial" w:hAnsi="Arial" w:cs="Arial"/>
          <w:b/>
          <w:bCs/>
          <w:sz w:val="21"/>
          <w:szCs w:val="21"/>
          <w:lang w:val="es-ES"/>
        </w:rPr>
        <w:t>%</w:t>
      </w:r>
      <w:r w:rsidRPr="00550EE9">
        <w:rPr>
          <w:rFonts w:ascii="Arial" w:hAnsi="Arial" w:cs="Arial"/>
          <w:b/>
          <w:bCs/>
          <w:sz w:val="21"/>
          <w:szCs w:val="21"/>
          <w:lang w:val="es-ES"/>
        </w:rPr>
        <w:t xml:space="preserve"> de los residentes está por debajo de los 65 años, el 11,6</w:t>
      </w:r>
      <w:r w:rsidR="00B2241D">
        <w:rPr>
          <w:rFonts w:ascii="Arial" w:hAnsi="Arial" w:cs="Arial"/>
          <w:b/>
          <w:bCs/>
          <w:sz w:val="21"/>
          <w:szCs w:val="21"/>
          <w:lang w:val="es-ES"/>
        </w:rPr>
        <w:t>%</w:t>
      </w:r>
      <w:r w:rsidRPr="00550EE9">
        <w:rPr>
          <w:rFonts w:ascii="Arial" w:hAnsi="Arial" w:cs="Arial"/>
          <w:b/>
          <w:bCs/>
          <w:sz w:val="21"/>
          <w:szCs w:val="21"/>
          <w:lang w:val="es-ES"/>
        </w:rPr>
        <w:t xml:space="preserve"> tiene una edad comprendida entre los 65 y 79 años y el 3,5</w:t>
      </w:r>
      <w:r w:rsidR="00B2241D">
        <w:rPr>
          <w:rFonts w:ascii="Arial" w:hAnsi="Arial" w:cs="Arial"/>
          <w:b/>
          <w:bCs/>
          <w:sz w:val="21"/>
          <w:szCs w:val="21"/>
          <w:lang w:val="es-ES"/>
        </w:rPr>
        <w:t>%</w:t>
      </w:r>
      <w:r w:rsidRPr="00550EE9">
        <w:rPr>
          <w:rFonts w:ascii="Arial" w:hAnsi="Arial" w:cs="Arial"/>
          <w:b/>
          <w:bCs/>
          <w:sz w:val="21"/>
          <w:szCs w:val="21"/>
          <w:lang w:val="es-ES"/>
        </w:rPr>
        <w:t xml:space="preserve"> restante tiene más de 80 años</w:t>
      </w:r>
      <w:r>
        <w:rPr>
          <w:rFonts w:ascii="Arial" w:hAnsi="Arial" w:cs="Arial"/>
          <w:sz w:val="21"/>
          <w:szCs w:val="21"/>
          <w:lang w:val="es-ES"/>
        </w:rPr>
        <w:t xml:space="preserve">. </w:t>
      </w:r>
    </w:p>
    <w:p w14:paraId="07F3FE26" w14:textId="07BC6EDE" w:rsidR="00B2241D" w:rsidRDefault="00C86295" w:rsidP="00C4677F">
      <w:pPr>
        <w:pStyle w:val="Ningnestilodeprrafo"/>
        <w:spacing w:after="240" w:line="276" w:lineRule="auto"/>
        <w:jc w:val="both"/>
        <w:rPr>
          <w:rFonts w:ascii="Arial" w:hAnsi="Arial" w:cs="Arial"/>
          <w:b/>
          <w:bCs/>
          <w:sz w:val="21"/>
          <w:szCs w:val="21"/>
          <w:lang w:val="es-ES"/>
        </w:rPr>
      </w:pPr>
      <w:r>
        <w:rPr>
          <w:rFonts w:ascii="Arial" w:hAnsi="Arial" w:cs="Arial"/>
          <w:sz w:val="21"/>
          <w:szCs w:val="21"/>
          <w:lang w:val="es-ES"/>
        </w:rPr>
        <w:t>E</w:t>
      </w:r>
      <w:r w:rsidR="0025561F">
        <w:rPr>
          <w:rFonts w:ascii="Arial" w:hAnsi="Arial" w:cs="Arial"/>
          <w:sz w:val="21"/>
          <w:szCs w:val="21"/>
          <w:lang w:val="es-ES"/>
        </w:rPr>
        <w:t>ste censo también ha</w:t>
      </w:r>
      <w:r>
        <w:rPr>
          <w:rFonts w:ascii="Arial" w:hAnsi="Arial" w:cs="Arial"/>
          <w:sz w:val="21"/>
          <w:szCs w:val="21"/>
          <w:lang w:val="es-ES"/>
        </w:rPr>
        <w:t xml:space="preserve"> </w:t>
      </w:r>
      <w:r w:rsidR="0025561F">
        <w:rPr>
          <w:rFonts w:ascii="Arial" w:hAnsi="Arial" w:cs="Arial"/>
          <w:sz w:val="21"/>
          <w:szCs w:val="21"/>
          <w:lang w:val="es-ES"/>
        </w:rPr>
        <w:t>tenido en cuenta los servicios de proximidad</w:t>
      </w:r>
      <w:r w:rsidR="003E007D">
        <w:rPr>
          <w:rStyle w:val="Refdenotaalpie"/>
          <w:rFonts w:ascii="Arial" w:hAnsi="Arial" w:cs="Arial"/>
          <w:sz w:val="21"/>
          <w:szCs w:val="21"/>
          <w:lang w:val="es-ES"/>
        </w:rPr>
        <w:footnoteReference w:id="1"/>
      </w:r>
      <w:r w:rsidR="0025561F">
        <w:rPr>
          <w:rFonts w:ascii="Arial" w:hAnsi="Arial" w:cs="Arial"/>
          <w:sz w:val="21"/>
          <w:szCs w:val="21"/>
          <w:lang w:val="es-ES"/>
        </w:rPr>
        <w:t xml:space="preserve"> para promover la participación de las personas con discapacidad </w:t>
      </w:r>
      <w:r w:rsidR="00291345">
        <w:rPr>
          <w:rFonts w:ascii="Arial" w:hAnsi="Arial" w:cs="Arial"/>
          <w:sz w:val="21"/>
          <w:szCs w:val="21"/>
          <w:lang w:val="es-ES"/>
        </w:rPr>
        <w:t>usuarias</w:t>
      </w:r>
      <w:r w:rsidR="0025561F">
        <w:rPr>
          <w:rFonts w:ascii="Arial" w:hAnsi="Arial" w:cs="Arial"/>
          <w:sz w:val="21"/>
          <w:szCs w:val="21"/>
          <w:lang w:val="es-ES"/>
        </w:rPr>
        <w:t xml:space="preserve"> de centros en las actividades y dinámica comunitaria. </w:t>
      </w:r>
      <w:r w:rsidR="0025561F" w:rsidRPr="00C86295">
        <w:rPr>
          <w:rFonts w:ascii="Arial" w:hAnsi="Arial" w:cs="Arial"/>
          <w:b/>
          <w:bCs/>
          <w:sz w:val="21"/>
          <w:szCs w:val="21"/>
          <w:lang w:val="es-ES"/>
        </w:rPr>
        <w:t>El 66,4</w:t>
      </w:r>
      <w:r w:rsidR="00B2241D">
        <w:rPr>
          <w:rFonts w:ascii="Arial" w:hAnsi="Arial" w:cs="Arial"/>
          <w:b/>
          <w:bCs/>
          <w:sz w:val="21"/>
          <w:szCs w:val="21"/>
          <w:lang w:val="es-ES"/>
        </w:rPr>
        <w:t>%</w:t>
      </w:r>
      <w:r w:rsidR="0025561F" w:rsidRPr="00C86295">
        <w:rPr>
          <w:rFonts w:ascii="Arial" w:hAnsi="Arial" w:cs="Arial"/>
          <w:b/>
          <w:bCs/>
          <w:sz w:val="21"/>
          <w:szCs w:val="21"/>
          <w:lang w:val="es-ES"/>
        </w:rPr>
        <w:t xml:space="preserve"> de los centros residenciales dirigidos a la población con discapacidad ofrecen servicios de proximidad, siendo el principal el servicio de centro de día (85,66</w:t>
      </w:r>
      <w:r w:rsidR="003E007D">
        <w:rPr>
          <w:rFonts w:ascii="Arial" w:hAnsi="Arial" w:cs="Arial"/>
          <w:b/>
          <w:bCs/>
          <w:sz w:val="21"/>
          <w:szCs w:val="21"/>
          <w:lang w:val="es-ES"/>
        </w:rPr>
        <w:t>%</w:t>
      </w:r>
      <w:r w:rsidR="0025561F" w:rsidRPr="00C86295">
        <w:rPr>
          <w:rFonts w:ascii="Arial" w:hAnsi="Arial" w:cs="Arial"/>
          <w:b/>
          <w:bCs/>
          <w:sz w:val="21"/>
          <w:szCs w:val="21"/>
          <w:lang w:val="es-ES"/>
        </w:rPr>
        <w:t xml:space="preserve"> de los centros que ofrecen servicios de proximidad). </w:t>
      </w:r>
    </w:p>
    <w:p w14:paraId="6E4ACEFA" w14:textId="3F7FF098" w:rsidR="0025561F" w:rsidRDefault="00C86295" w:rsidP="00C4677F">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Respecto de las infraestructuras y la ubicación, el 82,9</w:t>
      </w:r>
      <w:r w:rsidR="00B2241D">
        <w:rPr>
          <w:rFonts w:ascii="Arial" w:hAnsi="Arial" w:cs="Arial"/>
          <w:sz w:val="21"/>
          <w:szCs w:val="21"/>
          <w:lang w:val="es-ES"/>
        </w:rPr>
        <w:t>%</w:t>
      </w:r>
      <w:r>
        <w:rPr>
          <w:rFonts w:ascii="Arial" w:hAnsi="Arial" w:cs="Arial"/>
          <w:sz w:val="21"/>
          <w:szCs w:val="21"/>
          <w:lang w:val="es-ES"/>
        </w:rPr>
        <w:t xml:space="preserve"> dispone de espacio exterior y el 77,6</w:t>
      </w:r>
      <w:r w:rsidR="00B2241D">
        <w:rPr>
          <w:rFonts w:ascii="Arial" w:hAnsi="Arial" w:cs="Arial"/>
          <w:sz w:val="21"/>
          <w:szCs w:val="21"/>
          <w:lang w:val="es-ES"/>
        </w:rPr>
        <w:t>%</w:t>
      </w:r>
      <w:r>
        <w:rPr>
          <w:rFonts w:ascii="Arial" w:hAnsi="Arial" w:cs="Arial"/>
          <w:sz w:val="21"/>
          <w:szCs w:val="21"/>
          <w:lang w:val="es-ES"/>
        </w:rPr>
        <w:t xml:space="preserve"> está situado en el casco urbano.</w:t>
      </w:r>
      <w:r w:rsidR="00732C6A">
        <w:rPr>
          <w:rFonts w:ascii="Arial" w:hAnsi="Arial" w:cs="Arial"/>
          <w:sz w:val="21"/>
          <w:szCs w:val="21"/>
          <w:lang w:val="es-ES"/>
        </w:rPr>
        <w:t xml:space="preserve"> El 81</w:t>
      </w:r>
      <w:r w:rsidR="00B2241D">
        <w:rPr>
          <w:rFonts w:ascii="Arial" w:hAnsi="Arial" w:cs="Arial"/>
          <w:sz w:val="21"/>
          <w:szCs w:val="21"/>
          <w:lang w:val="es-ES"/>
        </w:rPr>
        <w:t>%</w:t>
      </w:r>
      <w:r w:rsidR="00732C6A">
        <w:rPr>
          <w:rFonts w:ascii="Arial" w:hAnsi="Arial" w:cs="Arial"/>
          <w:sz w:val="21"/>
          <w:szCs w:val="21"/>
          <w:lang w:val="es-ES"/>
        </w:rPr>
        <w:t xml:space="preserve"> de los centros tiene acceso a internet directamente desde las habitaciones de los residentes.</w:t>
      </w:r>
      <w:r>
        <w:rPr>
          <w:rFonts w:ascii="Arial" w:hAnsi="Arial" w:cs="Arial"/>
          <w:sz w:val="21"/>
          <w:szCs w:val="21"/>
          <w:lang w:val="es-ES"/>
        </w:rPr>
        <w:t xml:space="preserve"> </w:t>
      </w:r>
      <w:r w:rsidR="00291345">
        <w:rPr>
          <w:rFonts w:ascii="Arial" w:hAnsi="Arial" w:cs="Arial"/>
          <w:sz w:val="21"/>
          <w:szCs w:val="21"/>
          <w:lang w:val="es-ES"/>
        </w:rPr>
        <w:t xml:space="preserve">Por otro lado, </w:t>
      </w:r>
      <w:r w:rsidR="00291345" w:rsidRPr="00B2241D">
        <w:rPr>
          <w:rFonts w:ascii="Arial" w:hAnsi="Arial" w:cs="Arial"/>
          <w:b/>
          <w:sz w:val="21"/>
          <w:szCs w:val="21"/>
          <w:lang w:val="es-ES"/>
        </w:rPr>
        <w:t>el informe llama la atención sobre la necesidad de empadronamiento de los residentes en los centros para la efectiva coordinación sociosanitaria y el ejercicio del derecho a sufragio</w:t>
      </w:r>
      <w:r w:rsidR="00291345">
        <w:rPr>
          <w:rFonts w:ascii="Arial" w:hAnsi="Arial" w:cs="Arial"/>
          <w:sz w:val="21"/>
          <w:szCs w:val="21"/>
          <w:lang w:val="es-ES"/>
        </w:rPr>
        <w:t>, mostrando que el 68,9</w:t>
      </w:r>
      <w:r w:rsidR="00B2241D">
        <w:rPr>
          <w:rFonts w:ascii="Arial" w:hAnsi="Arial" w:cs="Arial"/>
          <w:sz w:val="21"/>
          <w:szCs w:val="21"/>
          <w:lang w:val="es-ES"/>
        </w:rPr>
        <w:t>%</w:t>
      </w:r>
      <w:r w:rsidR="00291345">
        <w:rPr>
          <w:rFonts w:ascii="Arial" w:hAnsi="Arial" w:cs="Arial"/>
          <w:sz w:val="21"/>
          <w:szCs w:val="21"/>
          <w:lang w:val="es-ES"/>
        </w:rPr>
        <w:t xml:space="preserve"> de los residentes están empadronados en el centro donde residen. </w:t>
      </w:r>
    </w:p>
    <w:p w14:paraId="5EC250C2" w14:textId="7A5B4077" w:rsidR="003E007D" w:rsidRPr="003E007D" w:rsidRDefault="003E007D" w:rsidP="00C4677F">
      <w:pPr>
        <w:pStyle w:val="Ningnestilodeprrafo"/>
        <w:spacing w:after="240" w:line="276" w:lineRule="auto"/>
        <w:jc w:val="both"/>
        <w:rPr>
          <w:rFonts w:ascii="Arial" w:hAnsi="Arial" w:cs="Arial"/>
          <w:b/>
          <w:sz w:val="21"/>
          <w:szCs w:val="21"/>
          <w:lang w:val="es-ES"/>
        </w:rPr>
      </w:pPr>
      <w:r w:rsidRPr="003E007D">
        <w:rPr>
          <w:rFonts w:ascii="Arial" w:hAnsi="Arial" w:cs="Arial"/>
          <w:b/>
          <w:sz w:val="21"/>
          <w:szCs w:val="21"/>
          <w:lang w:val="es-ES"/>
        </w:rPr>
        <w:t>Personal de los centros</w:t>
      </w:r>
    </w:p>
    <w:p w14:paraId="12EABDC4" w14:textId="19E9BE9D" w:rsidR="00725E72" w:rsidRDefault="00291345" w:rsidP="00C4677F">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 xml:space="preserve">Los datos del censo permiten conocer al personal trabajador de los centros. En concreto se detalla </w:t>
      </w:r>
      <w:r w:rsidR="00550EE9">
        <w:rPr>
          <w:rFonts w:ascii="Arial" w:hAnsi="Arial" w:cs="Arial"/>
          <w:sz w:val="21"/>
          <w:szCs w:val="21"/>
          <w:lang w:val="es-ES"/>
        </w:rPr>
        <w:t>que,</w:t>
      </w:r>
      <w:r>
        <w:rPr>
          <w:rFonts w:ascii="Arial" w:hAnsi="Arial" w:cs="Arial"/>
          <w:sz w:val="21"/>
          <w:szCs w:val="21"/>
          <w:lang w:val="es-ES"/>
        </w:rPr>
        <w:t xml:space="preserve"> e</w:t>
      </w:r>
      <w:r w:rsidR="000231E4">
        <w:rPr>
          <w:rFonts w:ascii="Arial" w:hAnsi="Arial" w:cs="Arial"/>
          <w:sz w:val="21"/>
          <w:szCs w:val="21"/>
          <w:lang w:val="es-ES"/>
        </w:rPr>
        <w:t xml:space="preserve">n el caso de los centros de atención a la población con discapacidad, </w:t>
      </w:r>
      <w:r w:rsidR="000231E4" w:rsidRPr="00550EE9">
        <w:rPr>
          <w:rFonts w:ascii="Arial" w:hAnsi="Arial" w:cs="Arial"/>
          <w:b/>
          <w:bCs/>
          <w:sz w:val="21"/>
          <w:szCs w:val="21"/>
          <w:lang w:val="es-ES"/>
        </w:rPr>
        <w:t>el 96</w:t>
      </w:r>
      <w:r w:rsidR="00B2241D">
        <w:rPr>
          <w:rFonts w:ascii="Arial" w:hAnsi="Arial" w:cs="Arial"/>
          <w:b/>
          <w:bCs/>
          <w:sz w:val="21"/>
          <w:szCs w:val="21"/>
          <w:lang w:val="es-ES"/>
        </w:rPr>
        <w:t>%</w:t>
      </w:r>
      <w:r w:rsidR="000231E4" w:rsidRPr="00550EE9">
        <w:rPr>
          <w:rFonts w:ascii="Arial" w:hAnsi="Arial" w:cs="Arial"/>
          <w:b/>
          <w:bCs/>
          <w:sz w:val="21"/>
          <w:szCs w:val="21"/>
          <w:lang w:val="es-ES"/>
        </w:rPr>
        <w:t xml:space="preserve"> pertenecen a la propia plantilla y el 4</w:t>
      </w:r>
      <w:r w:rsidR="003E007D">
        <w:rPr>
          <w:rFonts w:ascii="Arial" w:hAnsi="Arial" w:cs="Arial"/>
          <w:b/>
          <w:bCs/>
          <w:sz w:val="21"/>
          <w:szCs w:val="21"/>
          <w:lang w:val="es-ES"/>
        </w:rPr>
        <w:t>%</w:t>
      </w:r>
      <w:r w:rsidR="000231E4" w:rsidRPr="00550EE9">
        <w:rPr>
          <w:rFonts w:ascii="Arial" w:hAnsi="Arial" w:cs="Arial"/>
          <w:b/>
          <w:bCs/>
          <w:sz w:val="21"/>
          <w:szCs w:val="21"/>
          <w:lang w:val="es-ES"/>
        </w:rPr>
        <w:t xml:space="preserve"> es personal subcontratado, siendo un 6,8</w:t>
      </w:r>
      <w:r w:rsidR="003E007D">
        <w:rPr>
          <w:rFonts w:ascii="Arial" w:hAnsi="Arial" w:cs="Arial"/>
          <w:b/>
          <w:bCs/>
          <w:sz w:val="21"/>
          <w:szCs w:val="21"/>
          <w:lang w:val="es-ES"/>
        </w:rPr>
        <w:t>%</w:t>
      </w:r>
      <w:r w:rsidR="000231E4" w:rsidRPr="00550EE9">
        <w:rPr>
          <w:rFonts w:ascii="Arial" w:hAnsi="Arial" w:cs="Arial"/>
          <w:b/>
          <w:bCs/>
          <w:sz w:val="21"/>
          <w:szCs w:val="21"/>
          <w:lang w:val="es-ES"/>
        </w:rPr>
        <w:t xml:space="preserve"> en el caso de los de titularidad pública.</w:t>
      </w:r>
      <w:r w:rsidR="000231E4">
        <w:rPr>
          <w:rFonts w:ascii="Arial" w:hAnsi="Arial" w:cs="Arial"/>
          <w:sz w:val="21"/>
          <w:szCs w:val="21"/>
          <w:lang w:val="es-ES"/>
        </w:rPr>
        <w:t xml:space="preserve"> Según el tipo de jornada laboral, el 72,5</w:t>
      </w:r>
      <w:r w:rsidR="003E007D">
        <w:rPr>
          <w:rFonts w:ascii="Arial" w:hAnsi="Arial" w:cs="Arial"/>
          <w:sz w:val="21"/>
          <w:szCs w:val="21"/>
          <w:lang w:val="es-ES"/>
        </w:rPr>
        <w:t>%</w:t>
      </w:r>
      <w:r w:rsidR="000231E4">
        <w:rPr>
          <w:rFonts w:ascii="Arial" w:hAnsi="Arial" w:cs="Arial"/>
          <w:sz w:val="21"/>
          <w:szCs w:val="21"/>
          <w:lang w:val="es-ES"/>
        </w:rPr>
        <w:t xml:space="preserve"> de las trabajadoras</w:t>
      </w:r>
      <w:r w:rsidR="00ED53D2">
        <w:rPr>
          <w:rFonts w:ascii="Arial" w:hAnsi="Arial" w:cs="Arial"/>
          <w:sz w:val="21"/>
          <w:szCs w:val="21"/>
          <w:lang w:val="es-ES"/>
        </w:rPr>
        <w:t xml:space="preserve"> la</w:t>
      </w:r>
      <w:r w:rsidR="000231E4">
        <w:rPr>
          <w:rFonts w:ascii="Arial" w:hAnsi="Arial" w:cs="Arial"/>
          <w:sz w:val="21"/>
          <w:szCs w:val="21"/>
          <w:lang w:val="es-ES"/>
        </w:rPr>
        <w:t xml:space="preserve"> tienen a tiempo completo</w:t>
      </w:r>
      <w:r w:rsidR="00ED53D2">
        <w:rPr>
          <w:rFonts w:ascii="Arial" w:hAnsi="Arial" w:cs="Arial"/>
          <w:sz w:val="21"/>
          <w:szCs w:val="21"/>
          <w:lang w:val="es-ES"/>
        </w:rPr>
        <w:t xml:space="preserve"> y en el caso de l</w:t>
      </w:r>
      <w:r w:rsidR="000231E4">
        <w:rPr>
          <w:rFonts w:ascii="Arial" w:hAnsi="Arial" w:cs="Arial"/>
          <w:sz w:val="21"/>
          <w:szCs w:val="21"/>
          <w:lang w:val="es-ES"/>
        </w:rPr>
        <w:t xml:space="preserve">os centros de </w:t>
      </w:r>
      <w:r>
        <w:rPr>
          <w:rFonts w:ascii="Arial" w:hAnsi="Arial" w:cs="Arial"/>
          <w:sz w:val="21"/>
          <w:szCs w:val="21"/>
          <w:lang w:val="es-ES"/>
        </w:rPr>
        <w:t>titularidad</w:t>
      </w:r>
      <w:r w:rsidR="000231E4">
        <w:rPr>
          <w:rFonts w:ascii="Arial" w:hAnsi="Arial" w:cs="Arial"/>
          <w:sz w:val="21"/>
          <w:szCs w:val="21"/>
          <w:lang w:val="es-ES"/>
        </w:rPr>
        <w:t xml:space="preserve"> pública, los </w:t>
      </w:r>
      <w:r w:rsidR="00ED53D2">
        <w:rPr>
          <w:rFonts w:ascii="Arial" w:hAnsi="Arial" w:cs="Arial"/>
          <w:sz w:val="21"/>
          <w:szCs w:val="21"/>
          <w:lang w:val="es-ES"/>
        </w:rPr>
        <w:t xml:space="preserve">contratos </w:t>
      </w:r>
      <w:r w:rsidR="000231E4">
        <w:rPr>
          <w:rFonts w:ascii="Arial" w:hAnsi="Arial" w:cs="Arial"/>
          <w:sz w:val="21"/>
          <w:szCs w:val="21"/>
          <w:lang w:val="es-ES"/>
        </w:rPr>
        <w:t>con jornada completa suponen un 82,5</w:t>
      </w:r>
      <w:r w:rsidR="003E007D">
        <w:rPr>
          <w:rFonts w:ascii="Arial" w:hAnsi="Arial" w:cs="Arial"/>
          <w:sz w:val="21"/>
          <w:szCs w:val="21"/>
          <w:lang w:val="es-ES"/>
        </w:rPr>
        <w:t>%,</w:t>
      </w:r>
      <w:r w:rsidR="000231E4">
        <w:rPr>
          <w:rFonts w:ascii="Arial" w:hAnsi="Arial" w:cs="Arial"/>
          <w:sz w:val="21"/>
          <w:szCs w:val="21"/>
          <w:lang w:val="es-ES"/>
        </w:rPr>
        <w:t xml:space="preserve"> frente a los centros de </w:t>
      </w:r>
      <w:r>
        <w:rPr>
          <w:rFonts w:ascii="Arial" w:hAnsi="Arial" w:cs="Arial"/>
          <w:sz w:val="21"/>
          <w:szCs w:val="21"/>
          <w:lang w:val="es-ES"/>
        </w:rPr>
        <w:t>titularidad</w:t>
      </w:r>
      <w:r w:rsidR="000231E4">
        <w:rPr>
          <w:rFonts w:ascii="Arial" w:hAnsi="Arial" w:cs="Arial"/>
          <w:sz w:val="21"/>
          <w:szCs w:val="21"/>
          <w:lang w:val="es-ES"/>
        </w:rPr>
        <w:t xml:space="preserve"> privada </w:t>
      </w:r>
      <w:r w:rsidR="00ED53D2">
        <w:rPr>
          <w:rFonts w:ascii="Arial" w:hAnsi="Arial" w:cs="Arial"/>
          <w:sz w:val="21"/>
          <w:szCs w:val="21"/>
          <w:lang w:val="es-ES"/>
        </w:rPr>
        <w:t xml:space="preserve">donde </w:t>
      </w:r>
      <w:r w:rsidR="000231E4">
        <w:rPr>
          <w:rFonts w:ascii="Arial" w:hAnsi="Arial" w:cs="Arial"/>
          <w:sz w:val="21"/>
          <w:szCs w:val="21"/>
          <w:lang w:val="es-ES"/>
        </w:rPr>
        <w:t>suponen un 67,6</w:t>
      </w:r>
      <w:r w:rsidR="003E007D">
        <w:rPr>
          <w:rFonts w:ascii="Arial" w:hAnsi="Arial" w:cs="Arial"/>
          <w:sz w:val="21"/>
          <w:szCs w:val="21"/>
          <w:lang w:val="es-ES"/>
        </w:rPr>
        <w:t>%</w:t>
      </w:r>
      <w:r w:rsidR="000231E4">
        <w:rPr>
          <w:rFonts w:ascii="Arial" w:hAnsi="Arial" w:cs="Arial"/>
          <w:sz w:val="21"/>
          <w:szCs w:val="21"/>
          <w:lang w:val="es-ES"/>
        </w:rPr>
        <w:t xml:space="preserve">. Como en otros servicios dirigidos a la población con discapacidad se muestra una </w:t>
      </w:r>
      <w:r w:rsidR="000231E4" w:rsidRPr="003E007D">
        <w:rPr>
          <w:rFonts w:ascii="Arial" w:hAnsi="Arial" w:cs="Arial"/>
          <w:b/>
          <w:sz w:val="21"/>
          <w:szCs w:val="21"/>
          <w:lang w:val="es-ES"/>
        </w:rPr>
        <w:t>feminización de la plantilla</w:t>
      </w:r>
      <w:r w:rsidR="000231E4">
        <w:rPr>
          <w:rFonts w:ascii="Arial" w:hAnsi="Arial" w:cs="Arial"/>
          <w:sz w:val="21"/>
          <w:szCs w:val="21"/>
          <w:lang w:val="es-ES"/>
        </w:rPr>
        <w:t xml:space="preserve">, </w:t>
      </w:r>
      <w:r w:rsidR="00ED53D2">
        <w:rPr>
          <w:rFonts w:ascii="Arial" w:hAnsi="Arial" w:cs="Arial"/>
          <w:sz w:val="21"/>
          <w:szCs w:val="21"/>
          <w:lang w:val="es-ES"/>
        </w:rPr>
        <w:t xml:space="preserve">siendo </w:t>
      </w:r>
      <w:r w:rsidR="000231E4">
        <w:rPr>
          <w:rFonts w:ascii="Arial" w:hAnsi="Arial" w:cs="Arial"/>
          <w:sz w:val="21"/>
          <w:szCs w:val="21"/>
          <w:lang w:val="es-ES"/>
        </w:rPr>
        <w:t>el 78,4</w:t>
      </w:r>
      <w:r w:rsidR="003E007D">
        <w:rPr>
          <w:rFonts w:ascii="Arial" w:hAnsi="Arial" w:cs="Arial"/>
          <w:sz w:val="21"/>
          <w:szCs w:val="21"/>
          <w:lang w:val="es-ES"/>
        </w:rPr>
        <w:t>%</w:t>
      </w:r>
      <w:r w:rsidR="00ED53D2">
        <w:rPr>
          <w:rFonts w:ascii="Arial" w:hAnsi="Arial" w:cs="Arial"/>
          <w:sz w:val="21"/>
          <w:szCs w:val="21"/>
          <w:lang w:val="es-ES"/>
        </w:rPr>
        <w:t xml:space="preserve"> mujeres.</w:t>
      </w:r>
    </w:p>
    <w:p w14:paraId="166283F6" w14:textId="4BFB7C49" w:rsidR="00725E72" w:rsidRPr="00C86295" w:rsidRDefault="00725E72" w:rsidP="00C4677F">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Además, se ha calculado la ratio de personal, contabilizando cada trabajador a jornada completa como 1 y con jornada parcial como 0,5</w:t>
      </w:r>
      <w:r w:rsidR="00550EE9">
        <w:rPr>
          <w:rFonts w:ascii="Arial" w:hAnsi="Arial" w:cs="Arial"/>
          <w:sz w:val="21"/>
          <w:szCs w:val="21"/>
          <w:lang w:val="es-ES"/>
        </w:rPr>
        <w:t xml:space="preserve"> y dividido</w:t>
      </w:r>
      <w:r>
        <w:rPr>
          <w:rFonts w:ascii="Arial" w:hAnsi="Arial" w:cs="Arial"/>
          <w:sz w:val="21"/>
          <w:szCs w:val="21"/>
          <w:lang w:val="es-ES"/>
        </w:rPr>
        <w:t xml:space="preserve"> entre el total de residentes de dicho centro. Se concluye que </w:t>
      </w:r>
      <w:r w:rsidRPr="00550EE9">
        <w:rPr>
          <w:rFonts w:ascii="Arial" w:hAnsi="Arial" w:cs="Arial"/>
          <w:b/>
          <w:bCs/>
          <w:sz w:val="21"/>
          <w:szCs w:val="21"/>
          <w:lang w:val="es-ES"/>
        </w:rPr>
        <w:t>la ratio de personal de atención directa (personal técnico cuidador, auxiliar, gerocultor…) es 0,59 y de segundo nivel 0,17 (personal de la rama sanitaria y social con titulación universitaria)</w:t>
      </w:r>
      <w:r>
        <w:rPr>
          <w:rFonts w:ascii="Arial" w:hAnsi="Arial" w:cs="Arial"/>
          <w:sz w:val="21"/>
          <w:szCs w:val="21"/>
          <w:lang w:val="es-ES"/>
        </w:rPr>
        <w:t>. Este último sector, supone un 17,6</w:t>
      </w:r>
      <w:r w:rsidR="003E007D">
        <w:rPr>
          <w:rFonts w:ascii="Arial" w:hAnsi="Arial" w:cs="Arial"/>
          <w:sz w:val="21"/>
          <w:szCs w:val="21"/>
          <w:lang w:val="es-ES"/>
        </w:rPr>
        <w:t>%</w:t>
      </w:r>
      <w:r>
        <w:rPr>
          <w:rFonts w:ascii="Arial" w:hAnsi="Arial" w:cs="Arial"/>
          <w:sz w:val="21"/>
          <w:szCs w:val="21"/>
          <w:lang w:val="es-ES"/>
        </w:rPr>
        <w:t xml:space="preserve"> de los trabajadores. </w:t>
      </w:r>
    </w:p>
    <w:p w14:paraId="3B500926" w14:textId="38B619F1" w:rsidR="00C4677F" w:rsidRDefault="00C4677F" w:rsidP="003A787A">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Los productos derivados de este censo</w:t>
      </w:r>
      <w:r w:rsidR="00C86295">
        <w:rPr>
          <w:rFonts w:ascii="Arial" w:hAnsi="Arial" w:cs="Arial"/>
          <w:sz w:val="21"/>
          <w:szCs w:val="21"/>
          <w:lang w:val="es-ES"/>
        </w:rPr>
        <w:t>,</w:t>
      </w:r>
      <w:r>
        <w:rPr>
          <w:rFonts w:ascii="Arial" w:hAnsi="Arial" w:cs="Arial"/>
          <w:sz w:val="21"/>
          <w:szCs w:val="21"/>
          <w:lang w:val="es-ES"/>
        </w:rPr>
        <w:t xml:space="preserve"> un informe </w:t>
      </w:r>
      <w:r w:rsidR="003A787A">
        <w:rPr>
          <w:rFonts w:ascii="Arial" w:hAnsi="Arial" w:cs="Arial"/>
          <w:sz w:val="21"/>
          <w:szCs w:val="21"/>
          <w:lang w:val="es-ES"/>
        </w:rPr>
        <w:t xml:space="preserve">con datos agregados a nivel nacional </w:t>
      </w:r>
      <w:r>
        <w:rPr>
          <w:rFonts w:ascii="Arial" w:hAnsi="Arial" w:cs="Arial"/>
          <w:sz w:val="21"/>
          <w:szCs w:val="21"/>
          <w:lang w:val="es-ES"/>
        </w:rPr>
        <w:t xml:space="preserve">e infografías con datos desagregados por Comunidades Autónomas, </w:t>
      </w:r>
      <w:hyperlink r:id="rId8" w:history="1">
        <w:r w:rsidRPr="00C4677F">
          <w:rPr>
            <w:rStyle w:val="Hipervnculo"/>
            <w:rFonts w:ascii="Arial" w:hAnsi="Arial" w:cs="Arial"/>
            <w:sz w:val="21"/>
            <w:szCs w:val="21"/>
            <w:lang w:val="es-ES"/>
          </w:rPr>
          <w:t xml:space="preserve">están disponibles en la </w:t>
        </w:r>
        <w:r>
          <w:rPr>
            <w:rStyle w:val="Hipervnculo"/>
            <w:rFonts w:ascii="Arial" w:hAnsi="Arial" w:cs="Arial"/>
            <w:sz w:val="21"/>
            <w:szCs w:val="21"/>
            <w:lang w:val="es-ES"/>
          </w:rPr>
          <w:t xml:space="preserve">página </w:t>
        </w:r>
        <w:r w:rsidRPr="00C4677F">
          <w:rPr>
            <w:rStyle w:val="Hipervnculo"/>
            <w:rFonts w:ascii="Arial" w:hAnsi="Arial" w:cs="Arial"/>
            <w:sz w:val="21"/>
            <w:szCs w:val="21"/>
            <w:lang w:val="es-ES"/>
          </w:rPr>
          <w:t>web del IMSERSO</w:t>
        </w:r>
      </w:hyperlink>
      <w:r w:rsidR="003A787A">
        <w:rPr>
          <w:rFonts w:ascii="Arial" w:hAnsi="Arial" w:cs="Arial"/>
          <w:sz w:val="21"/>
          <w:szCs w:val="21"/>
          <w:lang w:val="es-ES"/>
        </w:rPr>
        <w:t>.</w:t>
      </w:r>
    </w:p>
    <w:p w14:paraId="0E9057AE" w14:textId="77777777" w:rsidR="00C4677F" w:rsidRDefault="00C4677F" w:rsidP="00C4677F">
      <w:pPr>
        <w:pStyle w:val="Ningnestilodeprrafo"/>
        <w:spacing w:after="240" w:line="276" w:lineRule="auto"/>
        <w:rPr>
          <w:rFonts w:ascii="Arial" w:hAnsi="Arial" w:cs="Arial"/>
          <w:sz w:val="21"/>
          <w:szCs w:val="21"/>
          <w:lang w:val="es-ES"/>
        </w:rPr>
      </w:pPr>
    </w:p>
    <w:p w14:paraId="0B109351" w14:textId="417DFBBC" w:rsidR="00C4677F" w:rsidRPr="00C4677F" w:rsidRDefault="00C4677F" w:rsidP="00C4677F">
      <w:pPr>
        <w:pStyle w:val="Ningnestilodeprrafo"/>
        <w:spacing w:after="240" w:line="276" w:lineRule="auto"/>
        <w:rPr>
          <w:rFonts w:ascii="Arial" w:hAnsi="Arial" w:cs="Arial"/>
          <w:sz w:val="21"/>
          <w:szCs w:val="21"/>
          <w:lang w:val="es-ES"/>
        </w:rPr>
        <w:sectPr w:rsidR="00C4677F" w:rsidRPr="00C4677F" w:rsidSect="00993023">
          <w:headerReference w:type="even" r:id="rId9"/>
          <w:headerReference w:type="default" r:id="rId10"/>
          <w:footerReference w:type="even" r:id="rId11"/>
          <w:footerReference w:type="default" r:id="rId12"/>
          <w:headerReference w:type="first" r:id="rId13"/>
          <w:footerReference w:type="first" r:id="rId14"/>
          <w:pgSz w:w="11906" w:h="16838" w:code="9"/>
          <w:pgMar w:top="-2907" w:right="1418" w:bottom="1842" w:left="1418" w:header="0" w:footer="0" w:gutter="0"/>
          <w:pgNumType w:start="1"/>
          <w:cols w:space="720"/>
          <w:docGrid w:linePitch="360"/>
        </w:sectPr>
      </w:pPr>
    </w:p>
    <w:p w14:paraId="551F305C" w14:textId="77777777" w:rsidR="00BD7CC6" w:rsidRPr="00F23019" w:rsidRDefault="00BD7CC6" w:rsidP="00BD7CC6">
      <w:pPr>
        <w:pStyle w:val="Ningnestilodeprrafo"/>
        <w:spacing w:after="240" w:line="276" w:lineRule="auto"/>
        <w:rPr>
          <w:rFonts w:ascii="Arial" w:hAnsi="Arial" w:cs="Arial"/>
          <w:sz w:val="21"/>
          <w:szCs w:val="21"/>
          <w:lang w:val="es-ES"/>
        </w:rPr>
      </w:pPr>
    </w:p>
    <w:p w14:paraId="288F0972"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Observatorio Estatal de la Discapacidad (OED) es un instrumento técnico al servicio de las personas con discapacidad y del resto de ciudadanos, las Administraciones Públicas, la Universidad y el Tercer Sector, para la recopilación, sistematización, actualización, generación y difusión de información relacionada con el ámbito de la discapacidad.</w:t>
      </w:r>
    </w:p>
    <w:p w14:paraId="126A33F5"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Informe de Olivenza es un documento de carácter general sobre la situación de las personas con discapacidad en España, realizado por el Observatorio Estatal de la Discapacidad (OED), tal como se estipula en la Ley General de los derechos de las personas con discapacidad, en su artículo 73,2 (RDL 7/2013 de 29de noviembre); centrándonos en el eje económico, uno de los tres ejes que integra el sistema de indicadores elaborado para medir la inclusión social de las personas con discapacidad, se observa cómo éstas se encuentran en situación de desventaja respecto a las población en general respecto a la participación y ejercicio de sus derechos en el ámbito productivo y laboral.</w:t>
      </w:r>
    </w:p>
    <w:p w14:paraId="0F57F3CE"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OED tiene su amparo en el artículo 73 del Real Decreto Legislativo 1/2013, de 29 de noviembre, por el que se aprueba el Texto Refundido de la Ley General de derechos de las personas con discapacidad y de su inclusión social. Se configura como instrumento de promoción y orientación de las políticas públicas de conformidad con la Convención Internacional sobre los derechos de las personas con discapacidad.</w:t>
      </w:r>
    </w:p>
    <w:p w14:paraId="3C30E959"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Las instituciones promotoras del OED son el Ministerio de Derechos Sociales y Agenda 2030, a través de la Dirección General de Derechos de las Personas con Discapacidad y el Real Patronato sobre Discapacidad, la Comunidad Autónoma de Extremadura a través del Servicio Extremeño de Promoción de la Autonomía y Atención a la Dependencia (SEPAD), el Comité Español de Representantes de Personas con Discapacidad y la Universidad de Extremadura.</w:t>
      </w:r>
    </w:p>
    <w:p w14:paraId="3B74C80F" w14:textId="64A7B6FC" w:rsidR="00BD7CC6" w:rsidRPr="00F23019" w:rsidRDefault="00A1267B" w:rsidP="00BD7CC6">
      <w:pPr>
        <w:autoSpaceDE w:val="0"/>
        <w:autoSpaceDN w:val="0"/>
        <w:adjustRightInd w:val="0"/>
        <w:spacing w:before="120" w:line="276" w:lineRule="auto"/>
        <w:jc w:val="both"/>
        <w:rPr>
          <w:rFonts w:ascii="Arial" w:hAnsi="Arial" w:cs="Arial"/>
          <w:sz w:val="21"/>
          <w:szCs w:val="21"/>
        </w:rPr>
      </w:pPr>
      <w:r w:rsidRPr="00A1267B">
        <w:rPr>
          <w:rFonts w:ascii="Arial" w:hAnsi="Arial" w:cs="Arial"/>
          <w:sz w:val="21"/>
          <w:szCs w:val="21"/>
        </w:rPr>
        <w:drawing>
          <wp:anchor distT="0" distB="0" distL="114300" distR="114300" simplePos="0" relativeHeight="251670528" behindDoc="1" locked="0" layoutInCell="1" allowOverlap="1" wp14:anchorId="3BAA8038" wp14:editId="62B82A36">
            <wp:simplePos x="0" y="0"/>
            <wp:positionH relativeFrom="margin">
              <wp:posOffset>1080655</wp:posOffset>
            </wp:positionH>
            <wp:positionV relativeFrom="paragraph">
              <wp:posOffset>232998</wp:posOffset>
            </wp:positionV>
            <wp:extent cx="1367790" cy="353060"/>
            <wp:effectExtent l="0" t="0" r="3810" b="8890"/>
            <wp:wrapTight wrapText="bothSides">
              <wp:wrapPolygon edited="0">
                <wp:start x="0" y="0"/>
                <wp:lineTo x="0" y="20978"/>
                <wp:lineTo x="21359" y="20978"/>
                <wp:lineTo x="21359" y="0"/>
                <wp:lineTo x="0" y="0"/>
              </wp:wrapPolygon>
            </wp:wrapTight>
            <wp:docPr id="17" name="Imagen 16" descr="Ministerio de Derechos Sociales, Consumo y Agenda 2030. Dirección General de Derechos de las Personas con Discapacidad ">
              <a:extLst xmlns:a="http://schemas.openxmlformats.org/drawingml/2006/main">
                <a:ext uri="{FF2B5EF4-FFF2-40B4-BE49-F238E27FC236}">
                  <a16:creationId xmlns:a16="http://schemas.microsoft.com/office/drawing/2014/main" id="{C251B53B-2BD4-28AD-D575-D8D75126D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Ministerio de Derechos Sociales, Consumo y Agenda 2030. Dirección General de Derechos de las Personas con Discapacidad ">
                      <a:extLst>
                        <a:ext uri="{FF2B5EF4-FFF2-40B4-BE49-F238E27FC236}">
                          <a16:creationId xmlns:a16="http://schemas.microsoft.com/office/drawing/2014/main" id="{C251B53B-2BD4-28AD-D575-D8D75126DDFC}"/>
                        </a:ext>
                      </a:extLst>
                    </pic:cNvPr>
                    <pic:cNvPicPr>
                      <a:picLocks noChangeAspect="1"/>
                    </pic:cNvPicPr>
                  </pic:nvPicPr>
                  <pic:blipFill rotWithShape="1">
                    <a:blip r:embed="rId15"/>
                    <a:srcRect l="23651" t="45714" r="41682" b="43095"/>
                    <a:stretch/>
                  </pic:blipFill>
                  <pic:spPr>
                    <a:xfrm>
                      <a:off x="0" y="0"/>
                      <a:ext cx="1367790" cy="353060"/>
                    </a:xfrm>
                    <a:prstGeom prst="rect">
                      <a:avLst/>
                    </a:prstGeom>
                  </pic:spPr>
                </pic:pic>
              </a:graphicData>
            </a:graphic>
            <wp14:sizeRelH relativeFrom="margin">
              <wp14:pctWidth>0</wp14:pctWidth>
            </wp14:sizeRelH>
            <wp14:sizeRelV relativeFrom="margin">
              <wp14:pctHeight>0</wp14:pctHeight>
            </wp14:sizeRelV>
          </wp:anchor>
        </w:drawing>
      </w:r>
    </w:p>
    <w:p w14:paraId="0A2BC14B" w14:textId="529CCE6B" w:rsidR="00BD7CC6" w:rsidRPr="00F23019" w:rsidRDefault="00A1267B" w:rsidP="00BD7CC6">
      <w:pPr>
        <w:rPr>
          <w:rFonts w:ascii="Arial" w:hAnsi="Arial" w:cs="Arial"/>
          <w:sz w:val="21"/>
          <w:szCs w:val="21"/>
        </w:rPr>
      </w:pPr>
      <w:r>
        <w:rPr>
          <w:noProof/>
        </w:rPr>
        <w:drawing>
          <wp:anchor distT="0" distB="0" distL="114300" distR="114300" simplePos="0" relativeHeight="251668480" behindDoc="0" locked="0" layoutInCell="1" allowOverlap="1" wp14:anchorId="29F56B35" wp14:editId="05024B9F">
            <wp:simplePos x="0" y="0"/>
            <wp:positionH relativeFrom="column">
              <wp:posOffset>3002817</wp:posOffset>
            </wp:positionH>
            <wp:positionV relativeFrom="paragraph">
              <wp:posOffset>6155</wp:posOffset>
            </wp:positionV>
            <wp:extent cx="2065655" cy="316230"/>
            <wp:effectExtent l="0" t="0" r="0" b="7620"/>
            <wp:wrapSquare wrapText="bothSides"/>
            <wp:docPr id="1240814424" name="Imagen 1" descr="Logotipo Real Patronato sobre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4424" name="Imagen 1" descr="Logotipo Real Patronato sobre Discapacidad "/>
                    <pic:cNvPicPr/>
                  </pic:nvPicPr>
                  <pic:blipFill rotWithShape="1">
                    <a:blip r:embed="rId16"/>
                    <a:srcRect l="2443" t="9732" r="61681" b="83397"/>
                    <a:stretch/>
                  </pic:blipFill>
                  <pic:spPr bwMode="auto">
                    <a:xfrm>
                      <a:off x="0" y="0"/>
                      <a:ext cx="206565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67B">
        <w:rPr>
          <w:noProof/>
        </w:rPr>
        <w:t xml:space="preserve"> </w:t>
      </w:r>
    </w:p>
    <w:p w14:paraId="4BA3058E" w14:textId="77777777" w:rsidR="00BD7CC6" w:rsidRPr="00F23019" w:rsidRDefault="00BD7CC6" w:rsidP="00BD7CC6">
      <w:pPr>
        <w:rPr>
          <w:rFonts w:ascii="Arial" w:hAnsi="Arial" w:cs="Arial"/>
          <w:sz w:val="21"/>
          <w:szCs w:val="21"/>
        </w:rPr>
      </w:pPr>
    </w:p>
    <w:p w14:paraId="4818F1FA" w14:textId="72BCF020" w:rsidR="00BD7CC6" w:rsidRPr="00F23019" w:rsidRDefault="00F95FE6" w:rsidP="00BD7CC6">
      <w:pPr>
        <w:pStyle w:val="Formal"/>
        <w:rPr>
          <w:rFonts w:ascii="Arial" w:hAnsi="Arial"/>
          <w:sz w:val="21"/>
          <w:szCs w:val="21"/>
        </w:rPr>
      </w:pPr>
      <w:r>
        <w:rPr>
          <w:noProof/>
          <w:sz w:val="22"/>
          <w:lang w:eastAsia="es-ES"/>
        </w:rPr>
        <w:drawing>
          <wp:anchor distT="0" distB="0" distL="114300" distR="114300" simplePos="0" relativeHeight="251666432" behindDoc="0" locked="0" layoutInCell="1" allowOverlap="1" wp14:anchorId="0210BF7F" wp14:editId="44FA5297">
            <wp:simplePos x="0" y="0"/>
            <wp:positionH relativeFrom="column">
              <wp:posOffset>2967355</wp:posOffset>
            </wp:positionH>
            <wp:positionV relativeFrom="paragraph">
              <wp:posOffset>219075</wp:posOffset>
            </wp:positionV>
            <wp:extent cx="466725" cy="374650"/>
            <wp:effectExtent l="0" t="0" r="9525" b="6350"/>
            <wp:wrapThrough wrapText="bothSides">
              <wp:wrapPolygon edited="0">
                <wp:start x="0" y="0"/>
                <wp:lineTo x="0" y="20868"/>
                <wp:lineTo x="21159" y="20868"/>
                <wp:lineTo x="21159" y="0"/>
                <wp:lineTo x="0" y="0"/>
              </wp:wrapPolygon>
            </wp:wrapThrough>
            <wp:docPr id="3" name="Imagen 3" descr="Logotipo CERMI Esta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CERMI Estatal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725" cy="374650"/>
                    </a:xfrm>
                    <a:prstGeom prst="rect">
                      <a:avLst/>
                    </a:prstGeom>
                  </pic:spPr>
                </pic:pic>
              </a:graphicData>
            </a:graphic>
            <wp14:sizeRelH relativeFrom="margin">
              <wp14:pctWidth>0</wp14:pctWidth>
            </wp14:sizeRelH>
            <wp14:sizeRelV relativeFrom="margin">
              <wp14:pctHeight>0</wp14:pctHeight>
            </wp14:sizeRelV>
          </wp:anchor>
        </w:drawing>
      </w:r>
      <w:r w:rsidR="00BD7CC6" w:rsidRPr="00F23019">
        <w:rPr>
          <w:rFonts w:ascii="Arial" w:hAnsi="Arial"/>
          <w:noProof/>
          <w:sz w:val="21"/>
          <w:szCs w:val="21"/>
          <w:lang w:eastAsia="es-ES"/>
        </w:rPr>
        <w:drawing>
          <wp:anchor distT="0" distB="0" distL="114300" distR="114300" simplePos="0" relativeHeight="251663360" behindDoc="0" locked="0" layoutInCell="1" allowOverlap="1" wp14:anchorId="7157ED58" wp14:editId="2130D87F">
            <wp:simplePos x="0" y="0"/>
            <wp:positionH relativeFrom="column">
              <wp:posOffset>791405</wp:posOffset>
            </wp:positionH>
            <wp:positionV relativeFrom="paragraph">
              <wp:posOffset>204470</wp:posOffset>
            </wp:positionV>
            <wp:extent cx="1240790" cy="359410"/>
            <wp:effectExtent l="19050" t="19050" r="16510" b="21590"/>
            <wp:wrapThrough wrapText="bothSides">
              <wp:wrapPolygon edited="0">
                <wp:start x="-332" y="-1145"/>
                <wp:lineTo x="-332" y="21753"/>
                <wp:lineTo x="21556" y="21753"/>
                <wp:lineTo x="21556" y="-1145"/>
                <wp:lineTo x="-332" y="-1145"/>
              </wp:wrapPolygon>
            </wp:wrapThrough>
            <wp:docPr id="1073742221" name="Imagen 1073742221" descr="Logotipo de la Junta de Extremadu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1" name="Imagen 1073742221" descr="Logotipo de la Junta de Extremadura&#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790" cy="359410"/>
                    </a:xfrm>
                    <a:prstGeom prst="rect">
                      <a:avLst/>
                    </a:prstGeom>
                    <a:noFill/>
                    <a:ln>
                      <a:solidFill>
                        <a:schemeClr val="bg1">
                          <a:lumMod val="85000"/>
                        </a:schemeClr>
                      </a:solidFill>
                    </a:ln>
                  </pic:spPr>
                </pic:pic>
              </a:graphicData>
            </a:graphic>
          </wp:anchor>
        </w:drawing>
      </w:r>
      <w:r w:rsidR="00BD7CC6" w:rsidRPr="00F23019">
        <w:rPr>
          <w:rFonts w:ascii="Arial" w:hAnsi="Arial"/>
          <w:noProof/>
          <w:sz w:val="21"/>
          <w:szCs w:val="21"/>
          <w:lang w:eastAsia="es-ES"/>
        </w:rPr>
        <w:drawing>
          <wp:anchor distT="0" distB="0" distL="114300" distR="114300" simplePos="0" relativeHeight="251662336" behindDoc="0" locked="0" layoutInCell="1" allowOverlap="1" wp14:anchorId="0E40B6C5" wp14:editId="5DDF8D7E">
            <wp:simplePos x="0" y="0"/>
            <wp:positionH relativeFrom="column">
              <wp:posOffset>2199005</wp:posOffset>
            </wp:positionH>
            <wp:positionV relativeFrom="paragraph">
              <wp:posOffset>214630</wp:posOffset>
            </wp:positionV>
            <wp:extent cx="617855" cy="357505"/>
            <wp:effectExtent l="19050" t="19050" r="10795" b="23495"/>
            <wp:wrapThrough wrapText="bothSides">
              <wp:wrapPolygon edited="0">
                <wp:start x="-666" y="-1151"/>
                <wp:lineTo x="-666" y="21869"/>
                <wp:lineTo x="21311" y="21869"/>
                <wp:lineTo x="21311" y="-1151"/>
                <wp:lineTo x="-666" y="-1151"/>
              </wp:wrapPolygon>
            </wp:wrapThrough>
            <wp:docPr id="1073742222" name="Imagen 3" descr="Logotipo del SEP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2" name="Imagen 3" descr="Logotipo del SEPAD&#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855" cy="357505"/>
                    </a:xfrm>
                    <a:prstGeom prst="rect">
                      <a:avLst/>
                    </a:prstGeom>
                    <a:noFill/>
                    <a:ln>
                      <a:solidFill>
                        <a:srgbClr val="BFBFBF"/>
                      </a:solidFill>
                    </a:ln>
                  </pic:spPr>
                </pic:pic>
              </a:graphicData>
            </a:graphic>
          </wp:anchor>
        </w:drawing>
      </w:r>
      <w:r w:rsidR="00BD7CC6" w:rsidRPr="00F23019">
        <w:rPr>
          <w:rFonts w:ascii="Arial" w:hAnsi="Arial"/>
          <w:noProof/>
          <w:sz w:val="21"/>
          <w:szCs w:val="21"/>
          <w:lang w:eastAsia="es-ES"/>
        </w:rPr>
        <w:drawing>
          <wp:anchor distT="0" distB="0" distL="114300" distR="114300" simplePos="0" relativeHeight="251664384" behindDoc="0" locked="0" layoutInCell="1" allowOverlap="1" wp14:anchorId="66DBEF63" wp14:editId="4184B1E6">
            <wp:simplePos x="0" y="0"/>
            <wp:positionH relativeFrom="column">
              <wp:posOffset>3647098</wp:posOffset>
            </wp:positionH>
            <wp:positionV relativeFrom="paragraph">
              <wp:posOffset>203835</wp:posOffset>
            </wp:positionV>
            <wp:extent cx="1435100" cy="357505"/>
            <wp:effectExtent l="19050" t="19050" r="12700" b="23495"/>
            <wp:wrapThrough wrapText="bothSides">
              <wp:wrapPolygon edited="0">
                <wp:start x="-287" y="-1151"/>
                <wp:lineTo x="-287" y="21869"/>
                <wp:lineTo x="21504" y="21869"/>
                <wp:lineTo x="21504" y="-1151"/>
                <wp:lineTo x="-287" y="-1151"/>
              </wp:wrapPolygon>
            </wp:wrapThrough>
            <wp:docPr id="1073742224" name="Imagen 6" descr="Logotipo de la Universidad de Extremadura" title="Logotipo de la Universidad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0" cy="357505"/>
                    </a:xfrm>
                    <a:prstGeom prst="rect">
                      <a:avLst/>
                    </a:prstGeom>
                    <a:noFill/>
                    <a:ln>
                      <a:solidFill>
                        <a:srgbClr val="BFBFBF"/>
                      </a:solidFill>
                    </a:ln>
                  </pic:spPr>
                </pic:pic>
              </a:graphicData>
            </a:graphic>
          </wp:anchor>
        </w:drawing>
      </w:r>
    </w:p>
    <w:p w14:paraId="0007D20D" w14:textId="37110194" w:rsidR="00BD7CC6" w:rsidRPr="00F23019" w:rsidRDefault="00BD7CC6" w:rsidP="00BD7CC6">
      <w:pPr>
        <w:rPr>
          <w:rFonts w:ascii="Arial" w:hAnsi="Arial" w:cs="Arial"/>
          <w:sz w:val="21"/>
          <w:szCs w:val="21"/>
        </w:rPr>
      </w:pPr>
    </w:p>
    <w:p w14:paraId="4711E21D" w14:textId="7FDD1428" w:rsidR="00BD7CC6" w:rsidRPr="004C50E9" w:rsidRDefault="00BD7CC6" w:rsidP="00BD7CC6">
      <w:pPr>
        <w:pStyle w:val="Ningnestilodeprrafo"/>
        <w:spacing w:after="240" w:line="276" w:lineRule="auto"/>
        <w:rPr>
          <w:rFonts w:ascii="Arial" w:hAnsi="Arial" w:cs="Arial"/>
          <w:sz w:val="21"/>
          <w:szCs w:val="21"/>
          <w:lang w:val="es-ES"/>
        </w:rPr>
      </w:pPr>
    </w:p>
    <w:p w14:paraId="141C3E84" w14:textId="77777777" w:rsidR="00BD7CC6" w:rsidRPr="004C50E9" w:rsidRDefault="00BD7CC6" w:rsidP="00BD7CC6">
      <w:pPr>
        <w:pStyle w:val="Ningnestilodeprrafo"/>
        <w:spacing w:after="240" w:line="276" w:lineRule="auto"/>
        <w:rPr>
          <w:rFonts w:ascii="Arial" w:hAnsi="Arial" w:cs="Arial"/>
          <w:sz w:val="21"/>
          <w:szCs w:val="21"/>
          <w:lang w:val="es-ES"/>
        </w:rPr>
      </w:pPr>
    </w:p>
    <w:p w14:paraId="4E8C64B4" w14:textId="39E381DE" w:rsidR="00826DB0" w:rsidRPr="004C50E9" w:rsidRDefault="00826DB0" w:rsidP="00F70815">
      <w:pPr>
        <w:pStyle w:val="Ningnestilodeprrafo"/>
        <w:tabs>
          <w:tab w:val="left" w:pos="5954"/>
        </w:tabs>
        <w:spacing w:after="120" w:line="276" w:lineRule="auto"/>
        <w:rPr>
          <w:rFonts w:ascii="Arial" w:hAnsi="Arial" w:cs="Arial"/>
          <w:sz w:val="21"/>
          <w:szCs w:val="21"/>
          <w:lang w:val="es-ES"/>
        </w:rPr>
      </w:pPr>
    </w:p>
    <w:sectPr w:rsidR="00826DB0" w:rsidRPr="004C50E9" w:rsidSect="00993023">
      <w:headerReference w:type="default" r:id="rId21"/>
      <w:footerReference w:type="default" r:id="rId22"/>
      <w:pgSz w:w="11906" w:h="16838" w:code="9"/>
      <w:pgMar w:top="-1941" w:right="1418" w:bottom="1842"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D7D38" w14:textId="77777777" w:rsidR="00993023" w:rsidRDefault="00993023" w:rsidP="00863913">
      <w:pPr>
        <w:spacing w:after="0" w:line="240" w:lineRule="auto"/>
      </w:pPr>
      <w:r>
        <w:separator/>
      </w:r>
    </w:p>
  </w:endnote>
  <w:endnote w:type="continuationSeparator" w:id="0">
    <w:p w14:paraId="5A3EB8AC" w14:textId="77777777" w:rsidR="00993023" w:rsidRDefault="00993023"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libri"/>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85 Heavy">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37182382"/>
      <w:docPartObj>
        <w:docPartGallery w:val="Page Numbers (Bottom of Page)"/>
        <w:docPartUnique/>
      </w:docPartObj>
    </w:sdtPr>
    <w:sdtContent>
      <w:p w14:paraId="31678215" w14:textId="77777777" w:rsidR="002310E3" w:rsidRDefault="002310E3" w:rsidP="001F590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F62AA1" w14:textId="77777777" w:rsidR="002310E3" w:rsidRDefault="002310E3" w:rsidP="00826DB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154754904"/>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7A75DBF" w14:textId="2F14807B" w:rsidR="002310E3" w:rsidRPr="004B3699" w:rsidRDefault="002310E3"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3E007D">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sdt>
    <w:sdtPr>
      <w:rPr>
        <w:rStyle w:val="Nmerodepgina"/>
      </w:rPr>
      <w:id w:val="121508435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AC412CC" w14:textId="33259598" w:rsidR="002310E3" w:rsidRPr="004B3699" w:rsidRDefault="002310E3"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3E007D">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sdt>
    <w:sdtPr>
      <w:rPr>
        <w:rStyle w:val="Nmerodepgina"/>
      </w:rPr>
      <w:id w:val="1555117827"/>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F11FA1C" w14:textId="536F4ADD" w:rsidR="002310E3" w:rsidRPr="004B3699" w:rsidRDefault="002310E3"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3E007D">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p w14:paraId="3FB4C5CF" w14:textId="77777777" w:rsidR="002310E3" w:rsidRDefault="002310E3" w:rsidP="002F7BB6">
    <w:pPr>
      <w:pStyle w:val="Piedepgina"/>
    </w:pPr>
    <w:r>
      <w:rPr>
        <w:noProof/>
        <w:lang w:eastAsia="es-ES"/>
      </w:rPr>
      <mc:AlternateContent>
        <mc:Choice Requires="wps">
          <w:drawing>
            <wp:anchor distT="0" distB="0" distL="114300" distR="114300" simplePos="0" relativeHeight="251656192" behindDoc="0" locked="0" layoutInCell="1" allowOverlap="1" wp14:anchorId="7030BDD6" wp14:editId="18EFAE49">
              <wp:simplePos x="0" y="0"/>
              <wp:positionH relativeFrom="column">
                <wp:posOffset>5325110</wp:posOffset>
              </wp:positionH>
              <wp:positionV relativeFrom="paragraph">
                <wp:posOffset>-591071</wp:posOffset>
              </wp:positionV>
              <wp:extent cx="256662" cy="287677"/>
              <wp:effectExtent l="0" t="0" r="0" b="4445"/>
              <wp:wrapNone/>
              <wp:docPr id="78" name="Cuadro de texto 78"/>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61E5F95B" w14:textId="2E4A5E4D"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3E007D">
                            <w:rPr>
                              <w:rFonts w:ascii="Arial" w:hAnsi="Arial" w:cs="Arial"/>
                              <w:caps/>
                              <w:noProof/>
                              <w:color w:val="7F7F7F" w:themeColor="text1" w:themeTint="80"/>
                              <w:sz w:val="28"/>
                              <w:szCs w:val="28"/>
                            </w:rPr>
                            <w:t>4</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BDD6" id="_x0000_t202" coordsize="21600,21600" o:spt="202" path="m,l,21600r21600,l21600,xe">
              <v:stroke joinstyle="miter"/>
              <v:path gradientshapeok="t" o:connecttype="rect"/>
            </v:shapetype>
            <v:shape id="Cuadro de texto 78" o:spid="_x0000_s1026" type="#_x0000_t202" style="position:absolute;left:0;text-align:left;margin-left:419.3pt;margin-top:-46.55pt;width:20.2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" filled="f" stroked="f" strokeweight=".5pt">
              <v:textbox inset="0,0,0,0">
                <w:txbxContent>
                  <w:p w14:paraId="61E5F95B" w14:textId="2E4A5E4D"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3E007D">
                      <w:rPr>
                        <w:rFonts w:ascii="Arial" w:hAnsi="Arial" w:cs="Arial"/>
                        <w:caps/>
                        <w:noProof/>
                        <w:color w:val="7F7F7F" w:themeColor="text1" w:themeTint="80"/>
                        <w:sz w:val="28"/>
                        <w:szCs w:val="28"/>
                      </w:rPr>
                      <w:t>4</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3120" behindDoc="0" locked="0" layoutInCell="1" allowOverlap="1" wp14:anchorId="3DFDDD98" wp14:editId="4F2AD71A">
          <wp:simplePos x="0" y="0"/>
          <wp:positionH relativeFrom="margin">
            <wp:posOffset>-897255</wp:posOffset>
          </wp:positionH>
          <wp:positionV relativeFrom="margin">
            <wp:posOffset>7915275</wp:posOffset>
          </wp:positionV>
          <wp:extent cx="7560945" cy="92773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168" behindDoc="0" locked="0" layoutInCell="1" allowOverlap="1" wp14:anchorId="398AD3D7" wp14:editId="1DEDBF51">
              <wp:simplePos x="0" y="0"/>
              <wp:positionH relativeFrom="column">
                <wp:posOffset>3282351</wp:posOffset>
              </wp:positionH>
              <wp:positionV relativeFrom="paragraph">
                <wp:posOffset>-110490</wp:posOffset>
              </wp:positionV>
              <wp:extent cx="1674516" cy="159207"/>
              <wp:effectExtent l="0" t="0" r="1905" b="6350"/>
              <wp:wrapNone/>
              <wp:docPr id="71" name="Cuadro de texto 71"/>
              <wp:cNvGraphicFramePr/>
              <a:graphic xmlns:a="http://schemas.openxmlformats.org/drawingml/2006/main">
                <a:graphicData uri="http://schemas.microsoft.com/office/word/2010/wordprocessingShape">
                  <wps:wsp>
                    <wps:cNvSpPr txBox="1"/>
                    <wps:spPr>
                      <a:xfrm>
                        <a:off x="0" y="0"/>
                        <a:ext cx="1674516" cy="159207"/>
                      </a:xfrm>
                      <a:prstGeom prst="rect">
                        <a:avLst/>
                      </a:prstGeom>
                      <a:noFill/>
                      <a:ln w="6350">
                        <a:noFill/>
                      </a:ln>
                    </wps:spPr>
                    <wps:txbx>
                      <w:txbxContent>
                        <w:p w14:paraId="536A4A62" w14:textId="77777777" w:rsidR="002310E3" w:rsidRPr="002603BA" w:rsidRDefault="002310E3"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1140" cy="1320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D3D7" id="Cuadro de texto 71" o:spid="_x0000_s1027" type="#_x0000_t202" style="position:absolute;left:0;text-align:left;margin-left:258.45pt;margin-top:-8.7pt;width:131.85pt;height:1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" filled="f" stroked="f" strokeweight=".5pt">
              <v:textbox inset="0,0,0,0">
                <w:txbxContent>
                  <w:p w14:paraId="536A4A62" w14:textId="77777777" w:rsidR="002310E3" w:rsidRPr="002603BA" w:rsidRDefault="002310E3"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501140" cy="132080"/>
                                  </a:xfrm>
                                  <a:prstGeom prst="rect">
                                    <a:avLst/>
                                  </a:prstGeom>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54144" behindDoc="0" locked="0" layoutInCell="1" allowOverlap="1" wp14:anchorId="44D14298" wp14:editId="2AF49597">
              <wp:simplePos x="0" y="0"/>
              <wp:positionH relativeFrom="column">
                <wp:posOffset>-567597</wp:posOffset>
              </wp:positionH>
              <wp:positionV relativeFrom="paragraph">
                <wp:posOffset>-114935</wp:posOffset>
              </wp:positionV>
              <wp:extent cx="3298004" cy="138658"/>
              <wp:effectExtent l="0" t="0" r="4445" b="1270"/>
              <wp:wrapNone/>
              <wp:docPr id="68" name="Cuadro de texto 68"/>
              <wp:cNvGraphicFramePr/>
              <a:graphic xmlns:a="http://schemas.openxmlformats.org/drawingml/2006/main">
                <a:graphicData uri="http://schemas.microsoft.com/office/word/2010/wordprocessingShape">
                  <wps:wsp>
                    <wps:cNvSpPr txBox="1"/>
                    <wps:spPr>
                      <a:xfrm>
                        <a:off x="0" y="0"/>
                        <a:ext cx="3298004" cy="138658"/>
                      </a:xfrm>
                      <a:prstGeom prst="rect">
                        <a:avLst/>
                      </a:prstGeom>
                      <a:noFill/>
                      <a:ln w="6350">
                        <a:noFill/>
                      </a:ln>
                    </wps:spPr>
                    <wps:txbx>
                      <w:txbxContent>
                        <w:p w14:paraId="3AD4D9D5" w14:textId="77777777" w:rsidR="002310E3" w:rsidRPr="002603BA" w:rsidRDefault="002310E3"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85695" cy="1181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4298" id="Cuadro de texto 68" o:spid="_x0000_s1028" type="#_x0000_t202" style="position:absolute;left:0;text-align:left;margin-left:-44.7pt;margin-top:-9.05pt;width:259.7pt;height:1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" filled="f" stroked="f" strokeweight=".5pt">
              <v:textbox inset="0,0,0,0">
                <w:txbxContent>
                  <w:p w14:paraId="3AD4D9D5" w14:textId="77777777" w:rsidR="002310E3" w:rsidRPr="002603BA" w:rsidRDefault="002310E3"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5695" cy="118110"/>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52096" behindDoc="0" locked="0" layoutInCell="1" allowOverlap="1" wp14:anchorId="041B8991" wp14:editId="2F792CA2">
          <wp:simplePos x="0" y="0"/>
          <wp:positionH relativeFrom="margin">
            <wp:posOffset>-887095</wp:posOffset>
          </wp:positionH>
          <wp:positionV relativeFrom="margin">
            <wp:posOffset>8936990</wp:posOffset>
          </wp:positionV>
          <wp:extent cx="7560945" cy="92773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459B1" w14:textId="77777777" w:rsidR="00A1267B" w:rsidRDefault="00A1267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96264246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541080A" w14:textId="0AC3D0A2" w:rsidR="002310E3" w:rsidRPr="004B3699" w:rsidRDefault="002310E3"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3E007D">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sdt>
    <w:sdtPr>
      <w:rPr>
        <w:rStyle w:val="Nmerodepgina"/>
      </w:rPr>
      <w:id w:val="16974191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ADE26DE" w14:textId="29CFE03B" w:rsidR="002310E3" w:rsidRPr="004B3699" w:rsidRDefault="002310E3"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3E007D">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sdt>
    <w:sdtPr>
      <w:rPr>
        <w:rStyle w:val="Nmerodepgina"/>
      </w:rPr>
      <w:id w:val="-7127303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7861E8A" w14:textId="1534AEDB" w:rsidR="002310E3" w:rsidRPr="004B3699" w:rsidRDefault="002310E3"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3E007D">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p w14:paraId="2F4E72C5" w14:textId="77777777" w:rsidR="002310E3" w:rsidRDefault="002310E3" w:rsidP="002F7BB6">
    <w:pPr>
      <w:pStyle w:val="Piedepgina"/>
    </w:pPr>
    <w:r>
      <w:rPr>
        <w:noProof/>
        <w:lang w:eastAsia="es-ES"/>
      </w:rPr>
      <mc:AlternateContent>
        <mc:Choice Requires="wps">
          <w:drawing>
            <wp:anchor distT="0" distB="0" distL="114300" distR="114300" simplePos="0" relativeHeight="251659264" behindDoc="0" locked="0" layoutInCell="1" allowOverlap="1" wp14:anchorId="51B771B8" wp14:editId="05929170">
              <wp:simplePos x="0" y="0"/>
              <wp:positionH relativeFrom="column">
                <wp:posOffset>5325110</wp:posOffset>
              </wp:positionH>
              <wp:positionV relativeFrom="paragraph">
                <wp:posOffset>-591071</wp:posOffset>
              </wp:positionV>
              <wp:extent cx="256662" cy="287677"/>
              <wp:effectExtent l="0" t="0" r="0" b="4445"/>
              <wp:wrapNone/>
              <wp:docPr id="85" name="Cuadro de texto 85"/>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591E6837" w14:textId="1C66D492"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3E007D">
                            <w:rPr>
                              <w:rFonts w:ascii="Arial" w:hAnsi="Arial" w:cs="Arial"/>
                              <w:caps/>
                              <w:noProof/>
                              <w:color w:val="7F7F7F" w:themeColor="text1" w:themeTint="80"/>
                              <w:sz w:val="28"/>
                              <w:szCs w:val="28"/>
                            </w:rPr>
                            <w:t>5</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771B8" id="_x0000_t202" coordsize="21600,21600" o:spt="202" path="m,l,21600r21600,l21600,xe">
              <v:stroke joinstyle="miter"/>
              <v:path gradientshapeok="t" o:connecttype="rect"/>
            </v:shapetype>
            <v:shape id="Cuadro de texto 85" o:spid="_x0000_s1029" type="#_x0000_t202" style="position:absolute;left:0;text-align:left;margin-left:419.3pt;margin-top:-46.55pt;width:20.2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" filled="f" stroked="f" strokeweight=".5pt">
              <v:textbox inset="0,0,0,0">
                <w:txbxContent>
                  <w:p w14:paraId="591E6837" w14:textId="1C66D492"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3E007D">
                      <w:rPr>
                        <w:rFonts w:ascii="Arial" w:hAnsi="Arial" w:cs="Arial"/>
                        <w:caps/>
                        <w:noProof/>
                        <w:color w:val="7F7F7F" w:themeColor="text1" w:themeTint="80"/>
                        <w:sz w:val="28"/>
                        <w:szCs w:val="28"/>
                      </w:rPr>
                      <w:t>5</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8240" behindDoc="0" locked="0" layoutInCell="1" allowOverlap="1" wp14:anchorId="62E2373F" wp14:editId="1B6E699E">
          <wp:simplePos x="0" y="0"/>
          <wp:positionH relativeFrom="margin">
            <wp:posOffset>-897255</wp:posOffset>
          </wp:positionH>
          <wp:positionV relativeFrom="margin">
            <wp:posOffset>8535670</wp:posOffset>
          </wp:positionV>
          <wp:extent cx="7560945" cy="9277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CA657" w14:textId="77777777" w:rsidR="00993023" w:rsidRDefault="00993023" w:rsidP="00863913">
      <w:pPr>
        <w:spacing w:after="0" w:line="240" w:lineRule="auto"/>
      </w:pPr>
      <w:r>
        <w:separator/>
      </w:r>
    </w:p>
  </w:footnote>
  <w:footnote w:type="continuationSeparator" w:id="0">
    <w:p w14:paraId="352F8ED7" w14:textId="77777777" w:rsidR="00993023" w:rsidRDefault="00993023" w:rsidP="00863913">
      <w:pPr>
        <w:spacing w:after="0" w:line="240" w:lineRule="auto"/>
      </w:pPr>
      <w:r>
        <w:continuationSeparator/>
      </w:r>
    </w:p>
  </w:footnote>
  <w:footnote w:id="1">
    <w:p w14:paraId="2FCEEF20" w14:textId="18B3278E" w:rsidR="003E007D" w:rsidRDefault="003E007D">
      <w:pPr>
        <w:pStyle w:val="Textonotapie"/>
      </w:pPr>
      <w:r>
        <w:rPr>
          <w:rStyle w:val="Refdenotaalpie"/>
        </w:rPr>
        <w:footnoteRef/>
      </w:r>
      <w:r>
        <w:t xml:space="preserve"> “</w:t>
      </w:r>
      <w:r w:rsidRPr="003E007D">
        <w:rPr>
          <w:i/>
        </w:rPr>
        <w:t>Se entienden por servicios de proximidad aquellos servicios de apoyo para personas con discapacidad que ofrecen los centros residenciales para los ciudadanos que viven próximos al centro: centro de día, servicio de comidas, ayuda a domicilio, etc</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E4232" w14:textId="77777777" w:rsidR="002310E3" w:rsidRDefault="00000000">
    <w:pPr>
      <w:pStyle w:val="Encabezado"/>
    </w:pPr>
    <w:r>
      <w:rPr>
        <w:noProof/>
      </w:rPr>
      <w:pict w14:anchorId="2BEEF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2115" o:spid="_x0000_s1025" type="#_x0000_t75" alt="/Users/esanabria/Desktop/TRABAJOS_CURSO/0788_RealPatronatoD_restyling/pruebas/RPD_Manual_Marca/RPD_aplicaciones/RPD_word/RPD_hoja-01.jpg" style="position:absolute;left:0;text-align:left;margin-left:0;margin-top:0;width:1241pt;height:1754.5pt;z-index:-251653120;mso-wrap-edited:f;mso-width-percent:0;mso-height-percent:0;mso-position-horizontal:center;mso-position-horizontal-relative:margin;mso-position-vertical:center;mso-position-vertical-relative:margin;mso-width-percent:0;mso-height-percent:0" o:allowincell="f">
          <v:imagedata r:id="rId1" o:title="RPD_hoj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BFF31" w14:textId="127C89E7" w:rsidR="002310E3" w:rsidRPr="007D15D9" w:rsidRDefault="00217FE2" w:rsidP="007D15D9">
    <w:pPr>
      <w:snapToGrid w:val="0"/>
      <w:spacing w:before="800" w:after="0" w:line="240" w:lineRule="auto"/>
      <w:jc w:val="left"/>
      <w:rPr>
        <w:rFonts w:ascii="Avenir LT Std 85 Heavy" w:hAnsi="Avenir LT Std 85 Heavy" w:cs="Arial"/>
        <w:b/>
        <w:color w:val="DB921B"/>
        <w:sz w:val="32"/>
        <w:szCs w:val="32"/>
      </w:rPr>
    </w:pPr>
    <w:r w:rsidRPr="00217FE2">
      <w:rPr>
        <w:rFonts w:ascii="Avenir LT Std 85 Heavy" w:hAnsi="Avenir LT Std 85 Heavy" w:cs="Arial"/>
        <w:b/>
        <w:color w:val="DB921B"/>
        <w:sz w:val="32"/>
        <w:szCs w:val="32"/>
      </w:rPr>
      <w:drawing>
        <wp:anchor distT="0" distB="0" distL="114300" distR="114300" simplePos="0" relativeHeight="251665408" behindDoc="0" locked="0" layoutInCell="1" allowOverlap="1" wp14:anchorId="4EC330D8" wp14:editId="4709E821">
          <wp:simplePos x="0" y="0"/>
          <wp:positionH relativeFrom="margin">
            <wp:align>left</wp:align>
          </wp:positionH>
          <wp:positionV relativeFrom="paragraph">
            <wp:posOffset>727710</wp:posOffset>
          </wp:positionV>
          <wp:extent cx="3880485" cy="671195"/>
          <wp:effectExtent l="0" t="0" r="5715" b="0"/>
          <wp:wrapSquare wrapText="bothSides"/>
          <wp:docPr id="9" name="Imagen 8" descr="Logotipo OED ">
            <a:extLst xmlns:a="http://schemas.openxmlformats.org/drawingml/2006/main">
              <a:ext uri="{FF2B5EF4-FFF2-40B4-BE49-F238E27FC236}">
                <a16:creationId xmlns:a16="http://schemas.microsoft.com/office/drawing/2014/main" id="{9097063D-BAAC-F158-3AF1-5193DDD17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tipo OED ">
                    <a:extLst>
                      <a:ext uri="{FF2B5EF4-FFF2-40B4-BE49-F238E27FC236}">
                        <a16:creationId xmlns:a16="http://schemas.microsoft.com/office/drawing/2014/main" id="{9097063D-BAAC-F158-3AF1-5193DDD1775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80485" cy="671195"/>
                  </a:xfrm>
                  <a:prstGeom prst="rect">
                    <a:avLst/>
                  </a:prstGeom>
                </pic:spPr>
              </pic:pic>
            </a:graphicData>
          </a:graphic>
          <wp14:sizeRelH relativeFrom="margin">
            <wp14:pctWidth>0</wp14:pctWidth>
          </wp14:sizeRelH>
          <wp14:sizeRelV relativeFrom="margin">
            <wp14:pctHeight>0</wp14:pctHeight>
          </wp14:sizeRelV>
        </wp:anchor>
      </w:drawing>
    </w:r>
    <w:r w:rsidR="002310E3" w:rsidRPr="007A7784">
      <w:rPr>
        <w:rFonts w:ascii="Avenir LT Std 85 Heavy" w:hAnsi="Avenir LT Std 85 Heavy" w:cs="Arial"/>
        <w:b/>
        <w:noProof/>
        <w:color w:val="DB921B"/>
        <w:sz w:val="32"/>
        <w:szCs w:val="32"/>
        <w:lang w:eastAsia="es-ES"/>
      </w:rPr>
      <w:drawing>
        <wp:anchor distT="0" distB="0" distL="114300" distR="114300" simplePos="0" relativeHeight="251660288" behindDoc="0" locked="0" layoutInCell="1" allowOverlap="1" wp14:anchorId="0E9909C2" wp14:editId="3BBAACC4">
          <wp:simplePos x="0" y="0"/>
          <wp:positionH relativeFrom="margin">
            <wp:posOffset>-897255</wp:posOffset>
          </wp:positionH>
          <wp:positionV relativeFrom="margin">
            <wp:posOffset>-1846192</wp:posOffset>
          </wp:positionV>
          <wp:extent cx="584200" cy="584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3DA6" w14:textId="77777777" w:rsidR="00A1267B" w:rsidRDefault="00A126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798B" w14:textId="1B5C456B" w:rsidR="002310E3" w:rsidRPr="007D15D9" w:rsidRDefault="002310E3" w:rsidP="007D15D9">
    <w:pPr>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lang w:eastAsia="es-ES"/>
      </w:rPr>
      <w:drawing>
        <wp:anchor distT="0" distB="0" distL="114300" distR="114300" simplePos="0" relativeHeight="251661312" behindDoc="0" locked="0" layoutInCell="1" allowOverlap="1" wp14:anchorId="3DDFCC99" wp14:editId="192D6750">
          <wp:simplePos x="0" y="0"/>
          <wp:positionH relativeFrom="margin">
            <wp:posOffset>-903605</wp:posOffset>
          </wp:positionH>
          <wp:positionV relativeFrom="margin">
            <wp:posOffset>-1226820</wp:posOffset>
          </wp:positionV>
          <wp:extent cx="584200" cy="584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Pr>
        <w:rFonts w:ascii="Avenir LT Std 85 Heavy" w:hAnsi="Avenir LT Std 85 Heavy" w:cs="Arial"/>
        <w:b/>
        <w:noProof/>
        <w:color w:val="DB921B"/>
        <w:sz w:val="32"/>
        <w:szCs w:val="32"/>
        <w:lang w:eastAsia="es-ES"/>
      </w:rPr>
      <w:drawing>
        <wp:anchor distT="0" distB="0" distL="114300" distR="114300" simplePos="0" relativeHeight="251657216" behindDoc="0" locked="0" layoutInCell="1" allowOverlap="1" wp14:anchorId="56B21C17" wp14:editId="09EC8503">
          <wp:simplePos x="0" y="0"/>
          <wp:positionH relativeFrom="page">
            <wp:posOffset>14605</wp:posOffset>
          </wp:positionH>
          <wp:positionV relativeFrom="page">
            <wp:posOffset>-464185</wp:posOffset>
          </wp:positionV>
          <wp:extent cx="614045" cy="1139190"/>
          <wp:effectExtent l="0" t="0" r="0" b="3810"/>
          <wp:wrapThrough wrapText="bothSides">
            <wp:wrapPolygon edited="0">
              <wp:start x="0" y="8187"/>
              <wp:lineTo x="0" y="21431"/>
              <wp:lineTo x="20997" y="21431"/>
              <wp:lineTo x="20997" y="8187"/>
              <wp:lineTo x="0" y="8187"/>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PD_hoja_cabecera.jpg"/>
                  <pic:cNvPicPr/>
                </pic:nvPicPr>
                <pic:blipFill rotWithShape="1">
                  <a:blip r:embed="rId2">
                    <a:extLst>
                      <a:ext uri="{28A0092B-C50C-407E-A947-70E740481C1C}">
                        <a14:useLocalDpi xmlns:a14="http://schemas.microsoft.com/office/drawing/2010/main" val="0"/>
                      </a:ext>
                    </a:extLst>
                  </a:blip>
                  <a:srcRect t="-34518" r="91865" b="49892"/>
                  <a:stretch/>
                </pic:blipFill>
                <pic:spPr bwMode="auto">
                  <a:xfrm>
                    <a:off x="0" y="0"/>
                    <a:ext cx="61404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DA7A3E"/>
    <w:multiLevelType w:val="hybridMultilevel"/>
    <w:tmpl w:val="E56C0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547C86"/>
    <w:multiLevelType w:val="hybridMultilevel"/>
    <w:tmpl w:val="8DC44370"/>
    <w:lvl w:ilvl="0" w:tplc="6B4A67E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2006E88"/>
    <w:multiLevelType w:val="hybridMultilevel"/>
    <w:tmpl w:val="BA7A7176"/>
    <w:lvl w:ilvl="0" w:tplc="53787224">
      <w:start w:val="1"/>
      <w:numFmt w:val="decimal"/>
      <w:pStyle w:val="Tabla"/>
      <w:lvlText w:val="Tabla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32355553"/>
    <w:multiLevelType w:val="hybridMultilevel"/>
    <w:tmpl w:val="384C3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E16D17"/>
    <w:multiLevelType w:val="hybridMultilevel"/>
    <w:tmpl w:val="A3D81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B8F72B8"/>
    <w:multiLevelType w:val="hybridMultilevel"/>
    <w:tmpl w:val="8ABCE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9A42D11"/>
    <w:multiLevelType w:val="hybridMultilevel"/>
    <w:tmpl w:val="25D252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58F4D29"/>
    <w:multiLevelType w:val="hybridMultilevel"/>
    <w:tmpl w:val="9AF2C68A"/>
    <w:lvl w:ilvl="0" w:tplc="462A0DD4">
      <w:start w:val="1"/>
      <w:numFmt w:val="decimal"/>
      <w:lvlText w:val="Gráfico %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447"/>
        </w:tabs>
        <w:ind w:left="447" w:hanging="360"/>
      </w:pPr>
      <w:rPr>
        <w:rFonts w:cs="Times New Roman"/>
      </w:rPr>
    </w:lvl>
    <w:lvl w:ilvl="2" w:tplc="0C0A001B">
      <w:start w:val="1"/>
      <w:numFmt w:val="lowerRoman"/>
      <w:lvlText w:val="%3."/>
      <w:lvlJc w:val="right"/>
      <w:pPr>
        <w:tabs>
          <w:tab w:val="num" w:pos="1167"/>
        </w:tabs>
        <w:ind w:left="1167" w:hanging="180"/>
      </w:pPr>
      <w:rPr>
        <w:rFonts w:cs="Times New Roman"/>
      </w:rPr>
    </w:lvl>
    <w:lvl w:ilvl="3" w:tplc="0C0A000F">
      <w:start w:val="1"/>
      <w:numFmt w:val="decimal"/>
      <w:lvlText w:val="%4."/>
      <w:lvlJc w:val="left"/>
      <w:pPr>
        <w:tabs>
          <w:tab w:val="num" w:pos="1887"/>
        </w:tabs>
        <w:ind w:left="1887" w:hanging="360"/>
      </w:pPr>
      <w:rPr>
        <w:rFonts w:cs="Times New Roman"/>
      </w:rPr>
    </w:lvl>
    <w:lvl w:ilvl="4" w:tplc="0C0A0019">
      <w:start w:val="1"/>
      <w:numFmt w:val="lowerLetter"/>
      <w:lvlText w:val="%5."/>
      <w:lvlJc w:val="left"/>
      <w:pPr>
        <w:tabs>
          <w:tab w:val="num" w:pos="2607"/>
        </w:tabs>
        <w:ind w:left="2607" w:hanging="360"/>
      </w:pPr>
      <w:rPr>
        <w:rFonts w:cs="Times New Roman"/>
      </w:rPr>
    </w:lvl>
    <w:lvl w:ilvl="5" w:tplc="0C0A001B">
      <w:start w:val="1"/>
      <w:numFmt w:val="lowerRoman"/>
      <w:lvlText w:val="%6."/>
      <w:lvlJc w:val="right"/>
      <w:pPr>
        <w:tabs>
          <w:tab w:val="num" w:pos="3327"/>
        </w:tabs>
        <w:ind w:left="3327" w:hanging="180"/>
      </w:pPr>
      <w:rPr>
        <w:rFonts w:cs="Times New Roman"/>
      </w:rPr>
    </w:lvl>
    <w:lvl w:ilvl="6" w:tplc="0C0A000F">
      <w:start w:val="1"/>
      <w:numFmt w:val="decimal"/>
      <w:lvlText w:val="%7."/>
      <w:lvlJc w:val="left"/>
      <w:pPr>
        <w:tabs>
          <w:tab w:val="num" w:pos="4047"/>
        </w:tabs>
        <w:ind w:left="4047" w:hanging="360"/>
      </w:pPr>
      <w:rPr>
        <w:rFonts w:cs="Times New Roman"/>
      </w:rPr>
    </w:lvl>
    <w:lvl w:ilvl="7" w:tplc="0C0A0019">
      <w:start w:val="1"/>
      <w:numFmt w:val="lowerLetter"/>
      <w:lvlText w:val="%8."/>
      <w:lvlJc w:val="left"/>
      <w:pPr>
        <w:tabs>
          <w:tab w:val="num" w:pos="4767"/>
        </w:tabs>
        <w:ind w:left="4767" w:hanging="360"/>
      </w:pPr>
      <w:rPr>
        <w:rFonts w:cs="Times New Roman"/>
      </w:rPr>
    </w:lvl>
    <w:lvl w:ilvl="8" w:tplc="0C0A001B">
      <w:start w:val="1"/>
      <w:numFmt w:val="lowerRoman"/>
      <w:lvlText w:val="%9."/>
      <w:lvlJc w:val="right"/>
      <w:pPr>
        <w:tabs>
          <w:tab w:val="num" w:pos="5487"/>
        </w:tabs>
        <w:ind w:left="5487" w:hanging="180"/>
      </w:pPr>
      <w:rPr>
        <w:rFonts w:cs="Times New Roman"/>
      </w:rPr>
    </w:lvl>
  </w:abstractNum>
  <w:abstractNum w:abstractNumId="21"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063D51"/>
    <w:multiLevelType w:val="hybridMultilevel"/>
    <w:tmpl w:val="0F14B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15735623">
    <w:abstractNumId w:val="1"/>
  </w:num>
  <w:num w:numId="2" w16cid:durableId="1551651280">
    <w:abstractNumId w:val="18"/>
  </w:num>
  <w:num w:numId="3" w16cid:durableId="817067819">
    <w:abstractNumId w:val="6"/>
  </w:num>
  <w:num w:numId="4" w16cid:durableId="1396050588">
    <w:abstractNumId w:val="5"/>
  </w:num>
  <w:num w:numId="5" w16cid:durableId="1999994632">
    <w:abstractNumId w:val="11"/>
  </w:num>
  <w:num w:numId="6" w16cid:durableId="697706410">
    <w:abstractNumId w:val="0"/>
  </w:num>
  <w:num w:numId="7" w16cid:durableId="1743602115">
    <w:abstractNumId w:val="23"/>
  </w:num>
  <w:num w:numId="8" w16cid:durableId="282616332">
    <w:abstractNumId w:val="4"/>
  </w:num>
  <w:num w:numId="9" w16cid:durableId="43255045">
    <w:abstractNumId w:val="19"/>
  </w:num>
  <w:num w:numId="10" w16cid:durableId="1792747062">
    <w:abstractNumId w:val="21"/>
  </w:num>
  <w:num w:numId="11" w16cid:durableId="348607591">
    <w:abstractNumId w:val="16"/>
  </w:num>
  <w:num w:numId="12" w16cid:durableId="1696006228">
    <w:abstractNumId w:val="7"/>
  </w:num>
  <w:num w:numId="13" w16cid:durableId="743835839">
    <w:abstractNumId w:val="2"/>
  </w:num>
  <w:num w:numId="14" w16cid:durableId="2143618820">
    <w:abstractNumId w:val="12"/>
  </w:num>
  <w:num w:numId="15" w16cid:durableId="1245609320">
    <w:abstractNumId w:val="14"/>
  </w:num>
  <w:num w:numId="16" w16cid:durableId="667248962">
    <w:abstractNumId w:val="20"/>
  </w:num>
  <w:num w:numId="17" w16cid:durableId="1790007769">
    <w:abstractNumId w:val="10"/>
  </w:num>
  <w:num w:numId="18" w16cid:durableId="649020347">
    <w:abstractNumId w:val="13"/>
  </w:num>
  <w:num w:numId="19" w16cid:durableId="1247610346">
    <w:abstractNumId w:val="22"/>
  </w:num>
  <w:num w:numId="20" w16cid:durableId="558322192">
    <w:abstractNumId w:val="3"/>
  </w:num>
  <w:num w:numId="21" w16cid:durableId="408385020">
    <w:abstractNumId w:val="17"/>
  </w:num>
  <w:num w:numId="22" w16cid:durableId="733357118">
    <w:abstractNumId w:val="15"/>
  </w:num>
  <w:num w:numId="23" w16cid:durableId="1992713345">
    <w:abstractNumId w:val="9"/>
  </w:num>
  <w:num w:numId="24" w16cid:durableId="12014951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isplayBackgroundShape/>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913"/>
    <w:rsid w:val="000116CF"/>
    <w:rsid w:val="000231E4"/>
    <w:rsid w:val="0002608F"/>
    <w:rsid w:val="0003121E"/>
    <w:rsid w:val="0004009F"/>
    <w:rsid w:val="00057129"/>
    <w:rsid w:val="0006768C"/>
    <w:rsid w:val="00071DDD"/>
    <w:rsid w:val="000729E3"/>
    <w:rsid w:val="000759EB"/>
    <w:rsid w:val="00092167"/>
    <w:rsid w:val="0009359D"/>
    <w:rsid w:val="000B65D6"/>
    <w:rsid w:val="000C1636"/>
    <w:rsid w:val="000D4CB5"/>
    <w:rsid w:val="000D7B43"/>
    <w:rsid w:val="000F2DF1"/>
    <w:rsid w:val="001166BA"/>
    <w:rsid w:val="001355CD"/>
    <w:rsid w:val="00142988"/>
    <w:rsid w:val="00146E88"/>
    <w:rsid w:val="00160F75"/>
    <w:rsid w:val="00176995"/>
    <w:rsid w:val="00181C31"/>
    <w:rsid w:val="001940BE"/>
    <w:rsid w:val="00196C83"/>
    <w:rsid w:val="001B2994"/>
    <w:rsid w:val="001D1F96"/>
    <w:rsid w:val="001D52B4"/>
    <w:rsid w:val="001D7D52"/>
    <w:rsid w:val="001F02C5"/>
    <w:rsid w:val="001F11DD"/>
    <w:rsid w:val="001F590E"/>
    <w:rsid w:val="001F626C"/>
    <w:rsid w:val="001F6454"/>
    <w:rsid w:val="002050F0"/>
    <w:rsid w:val="00214346"/>
    <w:rsid w:val="00217FE2"/>
    <w:rsid w:val="00222A67"/>
    <w:rsid w:val="002310E3"/>
    <w:rsid w:val="00236190"/>
    <w:rsid w:val="00243AC1"/>
    <w:rsid w:val="002455D3"/>
    <w:rsid w:val="00253A1E"/>
    <w:rsid w:val="002547E5"/>
    <w:rsid w:val="0025561F"/>
    <w:rsid w:val="0025583B"/>
    <w:rsid w:val="002603BA"/>
    <w:rsid w:val="00260B7C"/>
    <w:rsid w:val="0026330A"/>
    <w:rsid w:val="00264067"/>
    <w:rsid w:val="00266DB9"/>
    <w:rsid w:val="00271486"/>
    <w:rsid w:val="00272198"/>
    <w:rsid w:val="0028479C"/>
    <w:rsid w:val="002859D6"/>
    <w:rsid w:val="00291345"/>
    <w:rsid w:val="00292249"/>
    <w:rsid w:val="00294B9F"/>
    <w:rsid w:val="002A0122"/>
    <w:rsid w:val="002A4110"/>
    <w:rsid w:val="002B4080"/>
    <w:rsid w:val="002B492A"/>
    <w:rsid w:val="002B70E3"/>
    <w:rsid w:val="002B7FE6"/>
    <w:rsid w:val="002E5AB0"/>
    <w:rsid w:val="002F0F96"/>
    <w:rsid w:val="002F4510"/>
    <w:rsid w:val="002F7665"/>
    <w:rsid w:val="002F7BB6"/>
    <w:rsid w:val="00301A58"/>
    <w:rsid w:val="003036D5"/>
    <w:rsid w:val="00305E91"/>
    <w:rsid w:val="00310E4E"/>
    <w:rsid w:val="00337290"/>
    <w:rsid w:val="00341B91"/>
    <w:rsid w:val="003470CF"/>
    <w:rsid w:val="00347A19"/>
    <w:rsid w:val="003566F5"/>
    <w:rsid w:val="0036507F"/>
    <w:rsid w:val="003715C0"/>
    <w:rsid w:val="003728DB"/>
    <w:rsid w:val="00382598"/>
    <w:rsid w:val="003826E9"/>
    <w:rsid w:val="003930D6"/>
    <w:rsid w:val="003A1933"/>
    <w:rsid w:val="003A49C3"/>
    <w:rsid w:val="003A664C"/>
    <w:rsid w:val="003A6A90"/>
    <w:rsid w:val="003A787A"/>
    <w:rsid w:val="003B5A00"/>
    <w:rsid w:val="003D74B4"/>
    <w:rsid w:val="003E007D"/>
    <w:rsid w:val="003E0EB3"/>
    <w:rsid w:val="00400506"/>
    <w:rsid w:val="00401E39"/>
    <w:rsid w:val="00412A22"/>
    <w:rsid w:val="0042567B"/>
    <w:rsid w:val="00431314"/>
    <w:rsid w:val="00431D6B"/>
    <w:rsid w:val="00434464"/>
    <w:rsid w:val="00440072"/>
    <w:rsid w:val="00451B8F"/>
    <w:rsid w:val="00453225"/>
    <w:rsid w:val="00453803"/>
    <w:rsid w:val="00453CF0"/>
    <w:rsid w:val="00465869"/>
    <w:rsid w:val="00494E07"/>
    <w:rsid w:val="004B3699"/>
    <w:rsid w:val="004B697E"/>
    <w:rsid w:val="004C2AC4"/>
    <w:rsid w:val="004C50E9"/>
    <w:rsid w:val="004D3901"/>
    <w:rsid w:val="004F4367"/>
    <w:rsid w:val="004F5214"/>
    <w:rsid w:val="00505ACC"/>
    <w:rsid w:val="0051383E"/>
    <w:rsid w:val="0052117B"/>
    <w:rsid w:val="00526288"/>
    <w:rsid w:val="00527C40"/>
    <w:rsid w:val="00530C72"/>
    <w:rsid w:val="00532C47"/>
    <w:rsid w:val="00532DEE"/>
    <w:rsid w:val="00535C2E"/>
    <w:rsid w:val="0053683D"/>
    <w:rsid w:val="00537CED"/>
    <w:rsid w:val="00550EE9"/>
    <w:rsid w:val="00554FFF"/>
    <w:rsid w:val="00561323"/>
    <w:rsid w:val="005846CB"/>
    <w:rsid w:val="005928E6"/>
    <w:rsid w:val="00594E28"/>
    <w:rsid w:val="00596ABF"/>
    <w:rsid w:val="005A4D53"/>
    <w:rsid w:val="005B305C"/>
    <w:rsid w:val="005B5A1F"/>
    <w:rsid w:val="005B5BEF"/>
    <w:rsid w:val="005B5FDC"/>
    <w:rsid w:val="005B6A61"/>
    <w:rsid w:val="005B76BF"/>
    <w:rsid w:val="005C0551"/>
    <w:rsid w:val="005C41F1"/>
    <w:rsid w:val="005C7E8D"/>
    <w:rsid w:val="005D2345"/>
    <w:rsid w:val="005D27F5"/>
    <w:rsid w:val="005D4AFC"/>
    <w:rsid w:val="005F1E2E"/>
    <w:rsid w:val="005F200B"/>
    <w:rsid w:val="005F7399"/>
    <w:rsid w:val="005F751F"/>
    <w:rsid w:val="00606124"/>
    <w:rsid w:val="006236E3"/>
    <w:rsid w:val="00627505"/>
    <w:rsid w:val="00633E03"/>
    <w:rsid w:val="006503DE"/>
    <w:rsid w:val="006654CA"/>
    <w:rsid w:val="00676DDD"/>
    <w:rsid w:val="006A77A9"/>
    <w:rsid w:val="006B594C"/>
    <w:rsid w:val="006B7489"/>
    <w:rsid w:val="006F7F8D"/>
    <w:rsid w:val="007113BC"/>
    <w:rsid w:val="00713437"/>
    <w:rsid w:val="00725E72"/>
    <w:rsid w:val="0072678E"/>
    <w:rsid w:val="00732C6A"/>
    <w:rsid w:val="00750194"/>
    <w:rsid w:val="00750627"/>
    <w:rsid w:val="00795228"/>
    <w:rsid w:val="00797622"/>
    <w:rsid w:val="007A57E2"/>
    <w:rsid w:val="007B5A86"/>
    <w:rsid w:val="007C436A"/>
    <w:rsid w:val="007C46A8"/>
    <w:rsid w:val="007D15D9"/>
    <w:rsid w:val="007D1F51"/>
    <w:rsid w:val="007D4563"/>
    <w:rsid w:val="007D7107"/>
    <w:rsid w:val="008000FD"/>
    <w:rsid w:val="00820221"/>
    <w:rsid w:val="008205B0"/>
    <w:rsid w:val="00826DB0"/>
    <w:rsid w:val="0083039D"/>
    <w:rsid w:val="008401E6"/>
    <w:rsid w:val="0085388A"/>
    <w:rsid w:val="00863913"/>
    <w:rsid w:val="00864C8B"/>
    <w:rsid w:val="008654F7"/>
    <w:rsid w:val="008730EE"/>
    <w:rsid w:val="00874625"/>
    <w:rsid w:val="008761CE"/>
    <w:rsid w:val="00877A87"/>
    <w:rsid w:val="008844E8"/>
    <w:rsid w:val="00885FD7"/>
    <w:rsid w:val="00897C59"/>
    <w:rsid w:val="008A2BC9"/>
    <w:rsid w:val="008A5422"/>
    <w:rsid w:val="008B4081"/>
    <w:rsid w:val="008B5A36"/>
    <w:rsid w:val="008B5BB9"/>
    <w:rsid w:val="008D1796"/>
    <w:rsid w:val="008F74E7"/>
    <w:rsid w:val="009130BA"/>
    <w:rsid w:val="00913B62"/>
    <w:rsid w:val="00920F0D"/>
    <w:rsid w:val="00926587"/>
    <w:rsid w:val="009321A8"/>
    <w:rsid w:val="00936806"/>
    <w:rsid w:val="00937B27"/>
    <w:rsid w:val="0094277D"/>
    <w:rsid w:val="009629D4"/>
    <w:rsid w:val="00965D7E"/>
    <w:rsid w:val="00970C39"/>
    <w:rsid w:val="00971F88"/>
    <w:rsid w:val="00975FB8"/>
    <w:rsid w:val="00986350"/>
    <w:rsid w:val="00993023"/>
    <w:rsid w:val="009A0C83"/>
    <w:rsid w:val="009A79DE"/>
    <w:rsid w:val="009B37FB"/>
    <w:rsid w:val="009B5FCA"/>
    <w:rsid w:val="009B757D"/>
    <w:rsid w:val="009C5099"/>
    <w:rsid w:val="009D10EE"/>
    <w:rsid w:val="009E0917"/>
    <w:rsid w:val="009E1AE4"/>
    <w:rsid w:val="009E4F20"/>
    <w:rsid w:val="009E7DB3"/>
    <w:rsid w:val="00A01F15"/>
    <w:rsid w:val="00A0345A"/>
    <w:rsid w:val="00A1267B"/>
    <w:rsid w:val="00A22FDE"/>
    <w:rsid w:val="00A27C4B"/>
    <w:rsid w:val="00A300D9"/>
    <w:rsid w:val="00A326B4"/>
    <w:rsid w:val="00A3562B"/>
    <w:rsid w:val="00A368EC"/>
    <w:rsid w:val="00A44672"/>
    <w:rsid w:val="00A44B17"/>
    <w:rsid w:val="00A46CE5"/>
    <w:rsid w:val="00A47BE9"/>
    <w:rsid w:val="00A62D70"/>
    <w:rsid w:val="00A84CC3"/>
    <w:rsid w:val="00A971B0"/>
    <w:rsid w:val="00AA4C34"/>
    <w:rsid w:val="00AA7E7A"/>
    <w:rsid w:val="00AB2626"/>
    <w:rsid w:val="00AC04FB"/>
    <w:rsid w:val="00AD0119"/>
    <w:rsid w:val="00AD4306"/>
    <w:rsid w:val="00AD613C"/>
    <w:rsid w:val="00AE0F7B"/>
    <w:rsid w:val="00AF3C43"/>
    <w:rsid w:val="00B0677D"/>
    <w:rsid w:val="00B074A3"/>
    <w:rsid w:val="00B12C30"/>
    <w:rsid w:val="00B158B4"/>
    <w:rsid w:val="00B15BED"/>
    <w:rsid w:val="00B15C9A"/>
    <w:rsid w:val="00B1677B"/>
    <w:rsid w:val="00B202DA"/>
    <w:rsid w:val="00B21ACC"/>
    <w:rsid w:val="00B2241D"/>
    <w:rsid w:val="00B25427"/>
    <w:rsid w:val="00B26858"/>
    <w:rsid w:val="00B37F8A"/>
    <w:rsid w:val="00B4675F"/>
    <w:rsid w:val="00B4737F"/>
    <w:rsid w:val="00B47BC9"/>
    <w:rsid w:val="00B85E2C"/>
    <w:rsid w:val="00B86034"/>
    <w:rsid w:val="00B86AF3"/>
    <w:rsid w:val="00BA189A"/>
    <w:rsid w:val="00BA430C"/>
    <w:rsid w:val="00BB530E"/>
    <w:rsid w:val="00BB7FE6"/>
    <w:rsid w:val="00BC694C"/>
    <w:rsid w:val="00BD7CC6"/>
    <w:rsid w:val="00BE43E4"/>
    <w:rsid w:val="00BF5A12"/>
    <w:rsid w:val="00BF6C52"/>
    <w:rsid w:val="00C062C4"/>
    <w:rsid w:val="00C114CC"/>
    <w:rsid w:val="00C16E18"/>
    <w:rsid w:val="00C35A04"/>
    <w:rsid w:val="00C41B01"/>
    <w:rsid w:val="00C44204"/>
    <w:rsid w:val="00C4677F"/>
    <w:rsid w:val="00C4703C"/>
    <w:rsid w:val="00C47FD2"/>
    <w:rsid w:val="00C50A6A"/>
    <w:rsid w:val="00C50DB1"/>
    <w:rsid w:val="00C5488F"/>
    <w:rsid w:val="00C56175"/>
    <w:rsid w:val="00C63B7E"/>
    <w:rsid w:val="00C648CA"/>
    <w:rsid w:val="00C649F0"/>
    <w:rsid w:val="00C67306"/>
    <w:rsid w:val="00C840A9"/>
    <w:rsid w:val="00C8555D"/>
    <w:rsid w:val="00C86295"/>
    <w:rsid w:val="00CA043E"/>
    <w:rsid w:val="00CA656B"/>
    <w:rsid w:val="00CA68F1"/>
    <w:rsid w:val="00CC0750"/>
    <w:rsid w:val="00CD00F9"/>
    <w:rsid w:val="00CD4AED"/>
    <w:rsid w:val="00CD5409"/>
    <w:rsid w:val="00CE7177"/>
    <w:rsid w:val="00D04F29"/>
    <w:rsid w:val="00D14CAE"/>
    <w:rsid w:val="00D21E06"/>
    <w:rsid w:val="00D238BD"/>
    <w:rsid w:val="00D35990"/>
    <w:rsid w:val="00D423E0"/>
    <w:rsid w:val="00D43A48"/>
    <w:rsid w:val="00D44187"/>
    <w:rsid w:val="00D46F2E"/>
    <w:rsid w:val="00D47CE4"/>
    <w:rsid w:val="00D53FFA"/>
    <w:rsid w:val="00D5651A"/>
    <w:rsid w:val="00D57ED3"/>
    <w:rsid w:val="00D727A1"/>
    <w:rsid w:val="00D80E24"/>
    <w:rsid w:val="00D823DF"/>
    <w:rsid w:val="00D8241F"/>
    <w:rsid w:val="00D90F41"/>
    <w:rsid w:val="00D93CF4"/>
    <w:rsid w:val="00D94767"/>
    <w:rsid w:val="00D96B8F"/>
    <w:rsid w:val="00DB26AB"/>
    <w:rsid w:val="00DC22E6"/>
    <w:rsid w:val="00DC241F"/>
    <w:rsid w:val="00DC6190"/>
    <w:rsid w:val="00DC7157"/>
    <w:rsid w:val="00DD50DE"/>
    <w:rsid w:val="00DD5921"/>
    <w:rsid w:val="00DD6095"/>
    <w:rsid w:val="00E02DFA"/>
    <w:rsid w:val="00E0754F"/>
    <w:rsid w:val="00E14EAF"/>
    <w:rsid w:val="00E20CF6"/>
    <w:rsid w:val="00E26C8C"/>
    <w:rsid w:val="00E324A1"/>
    <w:rsid w:val="00E352DB"/>
    <w:rsid w:val="00E430D6"/>
    <w:rsid w:val="00E66597"/>
    <w:rsid w:val="00E7542B"/>
    <w:rsid w:val="00E81612"/>
    <w:rsid w:val="00E87E27"/>
    <w:rsid w:val="00E90E9A"/>
    <w:rsid w:val="00EA08D1"/>
    <w:rsid w:val="00EA1046"/>
    <w:rsid w:val="00EA1FF9"/>
    <w:rsid w:val="00EA4B27"/>
    <w:rsid w:val="00EB3AE6"/>
    <w:rsid w:val="00EB4F13"/>
    <w:rsid w:val="00ED093B"/>
    <w:rsid w:val="00ED0ED6"/>
    <w:rsid w:val="00ED53D2"/>
    <w:rsid w:val="00EE7613"/>
    <w:rsid w:val="00EE797F"/>
    <w:rsid w:val="00EF3118"/>
    <w:rsid w:val="00EF64C0"/>
    <w:rsid w:val="00F00E5C"/>
    <w:rsid w:val="00F049C3"/>
    <w:rsid w:val="00F23E1A"/>
    <w:rsid w:val="00F24479"/>
    <w:rsid w:val="00F37DCB"/>
    <w:rsid w:val="00F53A4F"/>
    <w:rsid w:val="00F53E9A"/>
    <w:rsid w:val="00F66B93"/>
    <w:rsid w:val="00F70815"/>
    <w:rsid w:val="00F70FA0"/>
    <w:rsid w:val="00F75673"/>
    <w:rsid w:val="00F95FE6"/>
    <w:rsid w:val="00FA5F09"/>
    <w:rsid w:val="00FB7F44"/>
    <w:rsid w:val="00FD2BAA"/>
    <w:rsid w:val="00FD3E31"/>
    <w:rsid w:val="00FE0178"/>
    <w:rsid w:val="00FE4AAA"/>
    <w:rsid w:val="00FE5BDC"/>
    <w:rsid w:val="00FE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22636"/>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3"/>
    <w:pPr>
      <w:spacing w:after="60" w:line="259" w:lineRule="auto"/>
      <w:jc w:val="center"/>
    </w:pPr>
    <w:rPr>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Grafico">
    <w:name w:val="Grafico"/>
    <w:basedOn w:val="Normal"/>
    <w:autoRedefine/>
    <w:uiPriority w:val="99"/>
    <w:rsid w:val="007D4563"/>
    <w:pPr>
      <w:widowControl w:val="0"/>
      <w:pBdr>
        <w:top w:val="dotted" w:sz="4" w:space="1" w:color="auto"/>
      </w:pBdr>
      <w:tabs>
        <w:tab w:val="left" w:pos="1134"/>
      </w:tabs>
      <w:adjustRightInd w:val="0"/>
      <w:spacing w:before="120" w:after="0" w:line="276" w:lineRule="auto"/>
      <w:jc w:val="left"/>
      <w:textAlignment w:val="baseline"/>
    </w:pPr>
    <w:rPr>
      <w:rFonts w:ascii="Arial" w:eastAsia="Arial Unicode MS" w:hAnsi="Arial" w:cs="Arial"/>
      <w:b/>
      <w:sz w:val="21"/>
      <w:szCs w:val="21"/>
      <w:lang w:val="es-ES_tradnl" w:eastAsia="es-ES"/>
    </w:rPr>
  </w:style>
  <w:style w:type="paragraph" w:customStyle="1" w:styleId="Formal">
    <w:name w:val="Formal"/>
    <w:basedOn w:val="Normal"/>
    <w:link w:val="FormalCar"/>
    <w:qFormat/>
    <w:rsid w:val="00BD7CC6"/>
    <w:pPr>
      <w:spacing w:before="240" w:after="0" w:line="300" w:lineRule="auto"/>
      <w:jc w:val="both"/>
    </w:pPr>
    <w:rPr>
      <w:rFonts w:ascii="Century Gothic" w:eastAsia="Times New Roman" w:hAnsi="Century Gothic" w:cs="Arial"/>
      <w:sz w:val="24"/>
    </w:rPr>
  </w:style>
  <w:style w:type="character" w:customStyle="1" w:styleId="FormalCar">
    <w:name w:val="Formal Car"/>
    <w:basedOn w:val="Fuentedeprrafopredeter"/>
    <w:link w:val="Formal"/>
    <w:rsid w:val="00BD7CC6"/>
    <w:rPr>
      <w:rFonts w:ascii="Century Gothic" w:eastAsia="Times New Roman" w:hAnsi="Century Gothic" w:cs="Arial"/>
      <w:szCs w:val="20"/>
    </w:rPr>
  </w:style>
  <w:style w:type="paragraph" w:customStyle="1" w:styleId="Fuente">
    <w:name w:val="Fuente"/>
    <w:basedOn w:val="Normal"/>
    <w:link w:val="FuenteCar"/>
    <w:uiPriority w:val="99"/>
    <w:rsid w:val="00BD7CC6"/>
    <w:pPr>
      <w:widowControl w:val="0"/>
      <w:pBdr>
        <w:bottom w:val="dotted" w:sz="4" w:space="0" w:color="auto"/>
      </w:pBdr>
      <w:adjustRightInd w:val="0"/>
      <w:spacing w:after="360" w:line="240" w:lineRule="auto"/>
      <w:jc w:val="left"/>
      <w:textAlignment w:val="baseline"/>
    </w:pPr>
    <w:rPr>
      <w:rFonts w:ascii="Calibri" w:eastAsia="Times New Roman" w:hAnsi="Calibri" w:cs="Arial"/>
      <w:i/>
      <w:sz w:val="24"/>
      <w:szCs w:val="16"/>
      <w:lang w:val="es-ES_tradnl" w:eastAsia="es-ES"/>
    </w:rPr>
  </w:style>
  <w:style w:type="character" w:customStyle="1" w:styleId="FuenteCar">
    <w:name w:val="Fuente Car"/>
    <w:basedOn w:val="Fuentedeprrafopredeter"/>
    <w:link w:val="Fuente"/>
    <w:uiPriority w:val="99"/>
    <w:rsid w:val="00BD7CC6"/>
    <w:rPr>
      <w:rFonts w:ascii="Calibri" w:eastAsia="Times New Roman" w:hAnsi="Calibri" w:cs="Arial"/>
      <w:i/>
      <w:szCs w:val="16"/>
      <w:lang w:val="es-ES_tradnl" w:eastAsia="es-ES"/>
    </w:rPr>
  </w:style>
  <w:style w:type="character" w:styleId="Hipervnculo">
    <w:name w:val="Hyperlink"/>
    <w:basedOn w:val="Fuentedeprrafopredeter"/>
    <w:uiPriority w:val="99"/>
    <w:unhideWhenUsed/>
    <w:rsid w:val="00B202DA"/>
    <w:rPr>
      <w:rFonts w:ascii="Century Gothic" w:hAnsi="Century Gothic"/>
      <w:color w:val="0563C1" w:themeColor="hyperlink"/>
      <w:u w:val="single"/>
    </w:rPr>
  </w:style>
  <w:style w:type="paragraph" w:styleId="Descripcin">
    <w:name w:val="caption"/>
    <w:basedOn w:val="Normal"/>
    <w:next w:val="Normal"/>
    <w:link w:val="DescripcinCar"/>
    <w:uiPriority w:val="35"/>
    <w:unhideWhenUsed/>
    <w:qFormat/>
    <w:rsid w:val="00B202DA"/>
    <w:pPr>
      <w:keepNext/>
      <w:keepLines/>
      <w:pBdr>
        <w:top w:val="dotted" w:sz="4" w:space="1" w:color="auto"/>
      </w:pBdr>
      <w:tabs>
        <w:tab w:val="left" w:pos="1134"/>
      </w:tabs>
      <w:spacing w:before="240" w:after="0" w:line="276" w:lineRule="auto"/>
      <w:ind w:left="1134" w:hanging="1134"/>
      <w:jc w:val="left"/>
    </w:pPr>
    <w:rPr>
      <w:rFonts w:ascii="Century Gothic" w:hAnsi="Century Gothic"/>
      <w:b/>
      <w:bCs/>
      <w:sz w:val="22"/>
      <w:szCs w:val="18"/>
    </w:rPr>
  </w:style>
  <w:style w:type="character" w:customStyle="1" w:styleId="DescripcinCar">
    <w:name w:val="Descripción Car"/>
    <w:basedOn w:val="Fuentedeprrafopredeter"/>
    <w:link w:val="Descripcin"/>
    <w:uiPriority w:val="35"/>
    <w:rsid w:val="00B202DA"/>
    <w:rPr>
      <w:rFonts w:ascii="Century Gothic" w:hAnsi="Century Gothic"/>
      <w:b/>
      <w:bCs/>
      <w:sz w:val="22"/>
      <w:szCs w:val="18"/>
    </w:rPr>
  </w:style>
  <w:style w:type="paragraph" w:styleId="Textonotapie">
    <w:name w:val="footnote text"/>
    <w:basedOn w:val="Normal"/>
    <w:link w:val="TextonotapieCar"/>
    <w:autoRedefine/>
    <w:unhideWhenUsed/>
    <w:rsid w:val="001F590E"/>
    <w:pPr>
      <w:spacing w:after="0" w:line="240" w:lineRule="auto"/>
      <w:ind w:left="284" w:hanging="284"/>
      <w:jc w:val="both"/>
    </w:pPr>
    <w:rPr>
      <w:rFonts w:ascii="Arial" w:eastAsia="Times New Roman" w:hAnsi="Arial" w:cs="Arial"/>
      <w:bCs/>
      <w:szCs w:val="24"/>
      <w:lang w:eastAsia="es-ES"/>
    </w:rPr>
  </w:style>
  <w:style w:type="character" w:customStyle="1" w:styleId="TextonotapieCar">
    <w:name w:val="Texto nota pie Car"/>
    <w:basedOn w:val="Fuentedeprrafopredeter"/>
    <w:link w:val="Textonotapie"/>
    <w:rsid w:val="001F590E"/>
    <w:rPr>
      <w:rFonts w:ascii="Arial" w:eastAsia="Times New Roman" w:hAnsi="Arial" w:cs="Arial"/>
      <w:bCs/>
      <w:sz w:val="20"/>
      <w:lang w:eastAsia="es-ES"/>
    </w:rPr>
  </w:style>
  <w:style w:type="character" w:styleId="Refdenotaalpie">
    <w:name w:val="footnote reference"/>
    <w:aliases w:val="Ref. de nota al pie.,Footnote Refernece"/>
    <w:uiPriority w:val="99"/>
    <w:rsid w:val="00B202DA"/>
    <w:rPr>
      <w:vertAlign w:val="superscript"/>
    </w:rPr>
  </w:style>
  <w:style w:type="table" w:styleId="Tablaconcuadrcula5oscura-nfasis1">
    <w:name w:val="Grid Table 5 Dark Accent 1"/>
    <w:basedOn w:val="Tablanormal"/>
    <w:uiPriority w:val="50"/>
    <w:rsid w:val="00B202DA"/>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3">
    <w:name w:val="Grid Table 4 Accent 3"/>
    <w:basedOn w:val="Tablanormal"/>
    <w:uiPriority w:val="49"/>
    <w:rsid w:val="00897C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897C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
    <w:name w:val="Grid Table 7 Colorful"/>
    <w:basedOn w:val="Tablanormal"/>
    <w:uiPriority w:val="52"/>
    <w:rsid w:val="00D238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7concolores">
    <w:name w:val="List Table 7 Colorful"/>
    <w:basedOn w:val="Tablanormal"/>
    <w:uiPriority w:val="52"/>
    <w:rsid w:val="00D238B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2A0122"/>
    <w:pPr>
      <w:spacing w:after="0" w:line="240" w:lineRule="auto"/>
      <w:jc w:val="left"/>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2A0122"/>
    <w:rPr>
      <w:rFonts w:ascii="Tahoma" w:hAnsi="Tahoma" w:cs="Tahoma"/>
      <w:sz w:val="16"/>
      <w:szCs w:val="16"/>
      <w:lang w:val="es-ES_tradnl" w:eastAsia="es-ES_tradnl"/>
    </w:rPr>
  </w:style>
  <w:style w:type="table" w:styleId="Tabladelista7concolores-nfasis1">
    <w:name w:val="List Table 7 Colorful Accent 1"/>
    <w:basedOn w:val="Tablanormal"/>
    <w:uiPriority w:val="52"/>
    <w:rsid w:val="002A0122"/>
    <w:rPr>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a">
    <w:name w:val="Tabla"/>
    <w:basedOn w:val="Normal"/>
    <w:rsid w:val="002A0122"/>
    <w:pPr>
      <w:widowControl w:val="0"/>
      <w:numPr>
        <w:numId w:val="23"/>
      </w:numPr>
      <w:pBdr>
        <w:top w:val="dotted" w:sz="4" w:space="1" w:color="auto"/>
      </w:pBdr>
      <w:tabs>
        <w:tab w:val="left" w:pos="1134"/>
      </w:tabs>
      <w:adjustRightInd w:val="0"/>
      <w:spacing w:before="120" w:line="240" w:lineRule="auto"/>
      <w:ind w:left="1134" w:hanging="1134"/>
      <w:jc w:val="left"/>
      <w:textAlignment w:val="baseline"/>
    </w:pPr>
    <w:rPr>
      <w:rFonts w:ascii="Century Gothic" w:eastAsia="Arial Unicode MS" w:hAnsi="Century Gothic" w:cs="Arial Unicode MS"/>
      <w:b/>
      <w:sz w:val="22"/>
      <w:lang w:eastAsia="es-ES"/>
    </w:rPr>
  </w:style>
  <w:style w:type="table" w:styleId="Tabladelista4-nfasis3">
    <w:name w:val="List Table 4 Accent 3"/>
    <w:basedOn w:val="Tablanormal"/>
    <w:uiPriority w:val="49"/>
    <w:rsid w:val="002A01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al0">
    <w:name w:val="formal"/>
    <w:basedOn w:val="Normal"/>
    <w:rsid w:val="00412A22"/>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C4677F"/>
    <w:rPr>
      <w:color w:val="605E5C"/>
      <w:shd w:val="clear" w:color="auto" w:fill="E1DFDD"/>
    </w:rPr>
  </w:style>
  <w:style w:type="table" w:styleId="Tablaconcuadrcula">
    <w:name w:val="Table Grid"/>
    <w:basedOn w:val="Tablanormal"/>
    <w:uiPriority w:val="39"/>
    <w:rsid w:val="00550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86519">
      <w:bodyDiv w:val="1"/>
      <w:marLeft w:val="0"/>
      <w:marRight w:val="0"/>
      <w:marTop w:val="0"/>
      <w:marBottom w:val="0"/>
      <w:divBdr>
        <w:top w:val="none" w:sz="0" w:space="0" w:color="auto"/>
        <w:left w:val="none" w:sz="0" w:space="0" w:color="auto"/>
        <w:bottom w:val="none" w:sz="0" w:space="0" w:color="auto"/>
        <w:right w:val="none" w:sz="0" w:space="0" w:color="auto"/>
      </w:divBdr>
    </w:div>
    <w:div w:id="210115404">
      <w:bodyDiv w:val="1"/>
      <w:marLeft w:val="0"/>
      <w:marRight w:val="0"/>
      <w:marTop w:val="0"/>
      <w:marBottom w:val="0"/>
      <w:divBdr>
        <w:top w:val="none" w:sz="0" w:space="0" w:color="auto"/>
        <w:left w:val="none" w:sz="0" w:space="0" w:color="auto"/>
        <w:bottom w:val="none" w:sz="0" w:space="0" w:color="auto"/>
        <w:right w:val="none" w:sz="0" w:space="0" w:color="auto"/>
      </w:divBdr>
    </w:div>
    <w:div w:id="355816589">
      <w:bodyDiv w:val="1"/>
      <w:marLeft w:val="0"/>
      <w:marRight w:val="0"/>
      <w:marTop w:val="0"/>
      <w:marBottom w:val="0"/>
      <w:divBdr>
        <w:top w:val="none" w:sz="0" w:space="0" w:color="auto"/>
        <w:left w:val="none" w:sz="0" w:space="0" w:color="auto"/>
        <w:bottom w:val="none" w:sz="0" w:space="0" w:color="auto"/>
        <w:right w:val="none" w:sz="0" w:space="0" w:color="auto"/>
      </w:divBdr>
    </w:div>
    <w:div w:id="536623994">
      <w:bodyDiv w:val="1"/>
      <w:marLeft w:val="0"/>
      <w:marRight w:val="0"/>
      <w:marTop w:val="0"/>
      <w:marBottom w:val="0"/>
      <w:divBdr>
        <w:top w:val="none" w:sz="0" w:space="0" w:color="auto"/>
        <w:left w:val="none" w:sz="0" w:space="0" w:color="auto"/>
        <w:bottom w:val="none" w:sz="0" w:space="0" w:color="auto"/>
        <w:right w:val="none" w:sz="0" w:space="0" w:color="auto"/>
      </w:divBdr>
    </w:div>
    <w:div w:id="661853651">
      <w:bodyDiv w:val="1"/>
      <w:marLeft w:val="0"/>
      <w:marRight w:val="0"/>
      <w:marTop w:val="0"/>
      <w:marBottom w:val="0"/>
      <w:divBdr>
        <w:top w:val="none" w:sz="0" w:space="0" w:color="auto"/>
        <w:left w:val="none" w:sz="0" w:space="0" w:color="auto"/>
        <w:bottom w:val="none" w:sz="0" w:space="0" w:color="auto"/>
        <w:right w:val="none" w:sz="0" w:space="0" w:color="auto"/>
      </w:divBdr>
    </w:div>
    <w:div w:id="702940216">
      <w:bodyDiv w:val="1"/>
      <w:marLeft w:val="0"/>
      <w:marRight w:val="0"/>
      <w:marTop w:val="0"/>
      <w:marBottom w:val="0"/>
      <w:divBdr>
        <w:top w:val="none" w:sz="0" w:space="0" w:color="auto"/>
        <w:left w:val="none" w:sz="0" w:space="0" w:color="auto"/>
        <w:bottom w:val="none" w:sz="0" w:space="0" w:color="auto"/>
        <w:right w:val="none" w:sz="0" w:space="0" w:color="auto"/>
      </w:divBdr>
    </w:div>
    <w:div w:id="777405256">
      <w:bodyDiv w:val="1"/>
      <w:marLeft w:val="0"/>
      <w:marRight w:val="0"/>
      <w:marTop w:val="0"/>
      <w:marBottom w:val="0"/>
      <w:divBdr>
        <w:top w:val="none" w:sz="0" w:space="0" w:color="auto"/>
        <w:left w:val="none" w:sz="0" w:space="0" w:color="auto"/>
        <w:bottom w:val="none" w:sz="0" w:space="0" w:color="auto"/>
        <w:right w:val="none" w:sz="0" w:space="0" w:color="auto"/>
      </w:divBdr>
    </w:div>
    <w:div w:id="799957602">
      <w:bodyDiv w:val="1"/>
      <w:marLeft w:val="0"/>
      <w:marRight w:val="0"/>
      <w:marTop w:val="0"/>
      <w:marBottom w:val="0"/>
      <w:divBdr>
        <w:top w:val="none" w:sz="0" w:space="0" w:color="auto"/>
        <w:left w:val="none" w:sz="0" w:space="0" w:color="auto"/>
        <w:bottom w:val="none" w:sz="0" w:space="0" w:color="auto"/>
        <w:right w:val="none" w:sz="0" w:space="0" w:color="auto"/>
      </w:divBdr>
    </w:div>
    <w:div w:id="878394640">
      <w:bodyDiv w:val="1"/>
      <w:marLeft w:val="0"/>
      <w:marRight w:val="0"/>
      <w:marTop w:val="0"/>
      <w:marBottom w:val="0"/>
      <w:divBdr>
        <w:top w:val="none" w:sz="0" w:space="0" w:color="auto"/>
        <w:left w:val="none" w:sz="0" w:space="0" w:color="auto"/>
        <w:bottom w:val="none" w:sz="0" w:space="0" w:color="auto"/>
        <w:right w:val="none" w:sz="0" w:space="0" w:color="auto"/>
      </w:divBdr>
    </w:div>
    <w:div w:id="897864858">
      <w:bodyDiv w:val="1"/>
      <w:marLeft w:val="0"/>
      <w:marRight w:val="0"/>
      <w:marTop w:val="0"/>
      <w:marBottom w:val="0"/>
      <w:divBdr>
        <w:top w:val="none" w:sz="0" w:space="0" w:color="auto"/>
        <w:left w:val="none" w:sz="0" w:space="0" w:color="auto"/>
        <w:bottom w:val="none" w:sz="0" w:space="0" w:color="auto"/>
        <w:right w:val="none" w:sz="0" w:space="0" w:color="auto"/>
      </w:divBdr>
    </w:div>
    <w:div w:id="1098521036">
      <w:bodyDiv w:val="1"/>
      <w:marLeft w:val="0"/>
      <w:marRight w:val="0"/>
      <w:marTop w:val="0"/>
      <w:marBottom w:val="0"/>
      <w:divBdr>
        <w:top w:val="none" w:sz="0" w:space="0" w:color="auto"/>
        <w:left w:val="none" w:sz="0" w:space="0" w:color="auto"/>
        <w:bottom w:val="none" w:sz="0" w:space="0" w:color="auto"/>
        <w:right w:val="none" w:sz="0" w:space="0" w:color="auto"/>
      </w:divBdr>
    </w:div>
    <w:div w:id="1101878284">
      <w:bodyDiv w:val="1"/>
      <w:marLeft w:val="0"/>
      <w:marRight w:val="0"/>
      <w:marTop w:val="0"/>
      <w:marBottom w:val="0"/>
      <w:divBdr>
        <w:top w:val="none" w:sz="0" w:space="0" w:color="auto"/>
        <w:left w:val="none" w:sz="0" w:space="0" w:color="auto"/>
        <w:bottom w:val="none" w:sz="0" w:space="0" w:color="auto"/>
        <w:right w:val="none" w:sz="0" w:space="0" w:color="auto"/>
      </w:divBdr>
    </w:div>
    <w:div w:id="1185434630">
      <w:bodyDiv w:val="1"/>
      <w:marLeft w:val="0"/>
      <w:marRight w:val="0"/>
      <w:marTop w:val="0"/>
      <w:marBottom w:val="0"/>
      <w:divBdr>
        <w:top w:val="none" w:sz="0" w:space="0" w:color="auto"/>
        <w:left w:val="none" w:sz="0" w:space="0" w:color="auto"/>
        <w:bottom w:val="none" w:sz="0" w:space="0" w:color="auto"/>
        <w:right w:val="none" w:sz="0" w:space="0" w:color="auto"/>
      </w:divBdr>
    </w:div>
    <w:div w:id="1227955382">
      <w:bodyDiv w:val="1"/>
      <w:marLeft w:val="0"/>
      <w:marRight w:val="0"/>
      <w:marTop w:val="0"/>
      <w:marBottom w:val="0"/>
      <w:divBdr>
        <w:top w:val="none" w:sz="0" w:space="0" w:color="auto"/>
        <w:left w:val="none" w:sz="0" w:space="0" w:color="auto"/>
        <w:bottom w:val="none" w:sz="0" w:space="0" w:color="auto"/>
        <w:right w:val="none" w:sz="0" w:space="0" w:color="auto"/>
      </w:divBdr>
    </w:div>
    <w:div w:id="1397439760">
      <w:bodyDiv w:val="1"/>
      <w:marLeft w:val="0"/>
      <w:marRight w:val="0"/>
      <w:marTop w:val="0"/>
      <w:marBottom w:val="0"/>
      <w:divBdr>
        <w:top w:val="none" w:sz="0" w:space="0" w:color="auto"/>
        <w:left w:val="none" w:sz="0" w:space="0" w:color="auto"/>
        <w:bottom w:val="none" w:sz="0" w:space="0" w:color="auto"/>
        <w:right w:val="none" w:sz="0" w:space="0" w:color="auto"/>
      </w:divBdr>
    </w:div>
    <w:div w:id="1469938483">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
    <w:div w:id="1746412792">
      <w:bodyDiv w:val="1"/>
      <w:marLeft w:val="0"/>
      <w:marRight w:val="0"/>
      <w:marTop w:val="0"/>
      <w:marBottom w:val="0"/>
      <w:divBdr>
        <w:top w:val="none" w:sz="0" w:space="0" w:color="auto"/>
        <w:left w:val="none" w:sz="0" w:space="0" w:color="auto"/>
        <w:bottom w:val="none" w:sz="0" w:space="0" w:color="auto"/>
        <w:right w:val="none" w:sz="0" w:space="0" w:color="auto"/>
      </w:divBdr>
    </w:div>
    <w:div w:id="1769278211">
      <w:bodyDiv w:val="1"/>
      <w:marLeft w:val="0"/>
      <w:marRight w:val="0"/>
      <w:marTop w:val="0"/>
      <w:marBottom w:val="0"/>
      <w:divBdr>
        <w:top w:val="none" w:sz="0" w:space="0" w:color="auto"/>
        <w:left w:val="none" w:sz="0" w:space="0" w:color="auto"/>
        <w:bottom w:val="none" w:sz="0" w:space="0" w:color="auto"/>
        <w:right w:val="none" w:sz="0" w:space="0" w:color="auto"/>
      </w:divBdr>
    </w:div>
    <w:div w:id="1962614719">
      <w:bodyDiv w:val="1"/>
      <w:marLeft w:val="0"/>
      <w:marRight w:val="0"/>
      <w:marTop w:val="0"/>
      <w:marBottom w:val="0"/>
      <w:divBdr>
        <w:top w:val="none" w:sz="0" w:space="0" w:color="auto"/>
        <w:left w:val="none" w:sz="0" w:space="0" w:color="auto"/>
        <w:bottom w:val="none" w:sz="0" w:space="0" w:color="auto"/>
        <w:right w:val="none" w:sz="0" w:space="0" w:color="auto"/>
      </w:divBdr>
    </w:div>
    <w:div w:id="202154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serso.es/el-imserso/documentacion/estadisticas/censo-de-centros-residenciales-en-espana" TargetMode="External"/><Relationship Id="rId13" Type="http://schemas.openxmlformats.org/officeDocument/2006/relationships/header" Target="header3.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50.emf"/><Relationship Id="rId2" Type="http://schemas.openxmlformats.org/officeDocument/2006/relationships/image" Target="media/image5.emf"/><Relationship Id="rId1" Type="http://schemas.openxmlformats.org/officeDocument/2006/relationships/image" Target="media/image4.jpg"/><Relationship Id="rId5" Type="http://schemas.openxmlformats.org/officeDocument/2006/relationships/image" Target="media/image60.emf"/><Relationship Id="rId4"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394F3-5C30-4FE6-AD5A-B2867835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1577</Words>
  <Characters>8616</Characters>
  <Application>Microsoft Office Word</Application>
  <DocSecurity>0</DocSecurity>
  <Lines>297</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oed@observatoriodeladiscapacidad.info</dc:creator>
  <cp:keywords/>
  <dc:description/>
  <cp:lastModifiedBy>Mercedes Perez</cp:lastModifiedBy>
  <cp:revision>2</cp:revision>
  <cp:lastPrinted>2023-12-21T14:34:00Z</cp:lastPrinted>
  <dcterms:created xsi:type="dcterms:W3CDTF">2024-04-29T12:35:00Z</dcterms:created>
  <dcterms:modified xsi:type="dcterms:W3CDTF">2024-04-29T12:35:00Z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